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ED20" w14:textId="77777777" w:rsidR="00DE766B" w:rsidRDefault="00DE766B" w:rsidP="00DE76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 облысы,Сарқан ауданы </w:t>
      </w:r>
    </w:p>
    <w:p w14:paraId="6F2B22F0" w14:textId="0C0BA48E" w:rsidR="00DE766B" w:rsidRDefault="00DE766B" w:rsidP="00DE76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«Алмалы орта мектебі мектепке дейінгі шағын орталығымен» коммуналдық мемлекеттік мекемесінің</w:t>
      </w:r>
    </w:p>
    <w:p w14:paraId="35B48CF7" w14:textId="3E47F5B0" w:rsidR="00DE766B" w:rsidRPr="00DE766B" w:rsidRDefault="00DE766B" w:rsidP="00DE76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 пәні мұғалімі</w:t>
      </w:r>
      <w:r w:rsidRPr="00DE766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Рысбеков А</w:t>
      </w:r>
      <w:r w:rsidR="00711FBC">
        <w:rPr>
          <w:rFonts w:ascii="Times New Roman" w:hAnsi="Times New Roman" w:cs="Times New Roman"/>
          <w:b/>
          <w:sz w:val="28"/>
          <w:szCs w:val="28"/>
          <w:lang w:val="kk-KZ"/>
        </w:rPr>
        <w:t>схат Рашидович</w:t>
      </w:r>
    </w:p>
    <w:p w14:paraId="3B42EC38" w14:textId="77777777" w:rsidR="00DE766B" w:rsidRPr="00DE766B" w:rsidRDefault="00DE766B" w:rsidP="00DE76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647806" w14:textId="64E834EA" w:rsidR="005C60C7" w:rsidRDefault="00B858ED" w:rsidP="00DE7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66B">
        <w:rPr>
          <w:rFonts w:ascii="Times New Roman" w:hAnsi="Times New Roman" w:cs="Times New Roman"/>
          <w:b/>
          <w:sz w:val="28"/>
          <w:szCs w:val="28"/>
        </w:rPr>
        <w:t xml:space="preserve">География </w:t>
      </w:r>
      <w:proofErr w:type="spellStart"/>
      <w:r w:rsidRPr="00DE766B">
        <w:rPr>
          <w:rFonts w:ascii="Times New Roman" w:hAnsi="Times New Roman" w:cs="Times New Roman"/>
          <w:b/>
          <w:sz w:val="28"/>
          <w:szCs w:val="28"/>
        </w:rPr>
        <w:t>пәнін</w:t>
      </w:r>
      <w:proofErr w:type="spellEnd"/>
      <w:r w:rsidRPr="00DE7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766B">
        <w:rPr>
          <w:rFonts w:ascii="Times New Roman" w:hAnsi="Times New Roman" w:cs="Times New Roman"/>
          <w:b/>
          <w:sz w:val="28"/>
          <w:szCs w:val="28"/>
        </w:rPr>
        <w:t>өтуде</w:t>
      </w:r>
      <w:proofErr w:type="spellEnd"/>
      <w:r w:rsidRPr="00DE7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766B">
        <w:rPr>
          <w:rFonts w:ascii="Times New Roman" w:hAnsi="Times New Roman" w:cs="Times New Roman"/>
          <w:b/>
          <w:sz w:val="28"/>
          <w:szCs w:val="28"/>
        </w:rPr>
        <w:t>жаңа</w:t>
      </w:r>
      <w:proofErr w:type="spellEnd"/>
      <w:r w:rsidRPr="00DE7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766B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DE7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766B">
        <w:rPr>
          <w:rFonts w:ascii="Times New Roman" w:hAnsi="Times New Roman" w:cs="Times New Roman"/>
          <w:b/>
          <w:sz w:val="28"/>
          <w:szCs w:val="28"/>
        </w:rPr>
        <w:t>технологияларының</w:t>
      </w:r>
      <w:proofErr w:type="spellEnd"/>
      <w:r w:rsidRPr="00DE76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766B">
        <w:rPr>
          <w:rFonts w:ascii="Times New Roman" w:hAnsi="Times New Roman" w:cs="Times New Roman"/>
          <w:b/>
          <w:sz w:val="28"/>
          <w:szCs w:val="28"/>
        </w:rPr>
        <w:t>маңызы</w:t>
      </w:r>
      <w:proofErr w:type="spellEnd"/>
    </w:p>
    <w:p w14:paraId="72C7D5C9" w14:textId="77777777" w:rsidR="00DE766B" w:rsidRPr="00DE766B" w:rsidRDefault="00DE766B" w:rsidP="00DE7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280C4" w14:textId="107B3C27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алдымда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бай,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талабын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тәрбиелеп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дамыту.Қоғамымыздың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үрдісін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технологияландыру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мәселесін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мекемелерінің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тәжірибесіне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енуде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интелектуалдық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келбетінің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игі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тигізеді.Соңғы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блокпен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асырылуда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Блок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оқытқанда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блокпен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модульмен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географиялық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проблемаларды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туғызады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Блок (модуль) ҚР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p w14:paraId="734052C8" w14:textId="242D2D20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r w:rsidRPr="00B858ED">
        <w:rPr>
          <w:rFonts w:ascii="Times New Roman" w:hAnsi="Times New Roman" w:cs="Times New Roman"/>
          <w:sz w:val="28"/>
          <w:szCs w:val="28"/>
        </w:rPr>
        <w:t xml:space="preserve">География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сабағына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көрнекілік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де, ой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әңгімені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елестету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аңғарымдылығын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Көрнекілік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үрдісінің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кезеңдерінде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хабарлаған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хабарлауы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B858E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кинофильмді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орнықтыру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дағдыны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орындаған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сызбаларды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кестелерді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суреттемелерді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меңгеруді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бақылаған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карта,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аспаптар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құрлысын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Көрнекілік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ерекшілігін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p w14:paraId="7E93B27B" w14:textId="21437CC3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педагогикамен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ұштастыру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шығармашылықпен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пәндеріне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себептерге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біршама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төмендеп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lastRenderedPageBreak/>
        <w:t>түсініп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үлгірімі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бағаға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дәлелдеп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Үлгерімі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дәрежеге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мұғалімімен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талқылап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тұжырымдап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қорытындылап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айтайын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жалғастырып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45 минут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үзілмеуі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үрдісін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деңгейге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бар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ынта-шынтысымен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өткізуді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нашар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кезеңін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 w:rsidRPr="00B858ED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ретке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келтірмегендігіне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p w14:paraId="5AA1EA63" w14:textId="4351BF86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парадигмасының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өзгеруімен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(парадигма грек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»).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әдістемелердің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жетістіктерінің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үлгіге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алына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практикасы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ұйымдастырылуда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p w14:paraId="585C3CEA" w14:textId="58BB2EFD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мектептердегі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әрекетінде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өзгертуді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теорияда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практикасында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оқыту-тәрбиелеу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нұсқалары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түзетулерін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енгізеді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технология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p w14:paraId="594143E0" w14:textId="20068A9C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58E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формаларына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адамдық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процесте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асуын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мекемесінде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алатындай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технологияларының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үрдісін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p w14:paraId="21F82215" w14:textId="36004F53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тұжырымдамасымен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атмосферасы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қарым-қатынасындағы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араластыру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lastRenderedPageBreak/>
        <w:t>Сондықтан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әрекетін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үйретуге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жұмсайды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өткізсе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жалықтыратындай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p w14:paraId="05A1DCBA" w14:textId="5CEC4080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сарамандық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қолданылуда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Географияны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әдістемесінде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бұрыннан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қолданылмады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(тек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шаршағанды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эпизодтық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түр</w:t>
      </w:r>
      <w:bookmarkStart w:id="0" w:name="_GoBack"/>
      <w:bookmarkEnd w:id="0"/>
      <w:r w:rsidRPr="00B858ED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Сарамандық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сабақтардағы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әрекеттермен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үрдісінің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proofErr w:type="gramEnd"/>
      <w:r w:rsidRPr="00B858E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қызықтыратын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туғызады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мәліметтерін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6E05EE2" w14:textId="44BE19F9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Географияны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жоғарлайды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:</w:t>
      </w:r>
    </w:p>
    <w:p w14:paraId="08A4C764" w14:textId="77777777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r w:rsidRPr="00B858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әдістемесінің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география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курсының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сызықтық-сатылық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логикасы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ескеріледі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;</w:t>
      </w:r>
    </w:p>
    <w:p w14:paraId="3481FF27" w14:textId="77777777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r w:rsidRPr="00B858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курсындағы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экономикалық-географиялық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түсініктерді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;</w:t>
      </w:r>
    </w:p>
    <w:p w14:paraId="7A263B01" w14:textId="77777777" w:rsidR="00B858ED" w:rsidRPr="00B858ED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r w:rsidRPr="00B858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ойынды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арттыратын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;</w:t>
      </w:r>
    </w:p>
    <w:p w14:paraId="6D315AAB" w14:textId="16393865" w:rsidR="00B858ED" w:rsidRPr="006146AB" w:rsidRDefault="00B858ED" w:rsidP="00F302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иммитациялық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ситуацияда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ұстанымдары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  <w:r w:rsidRPr="00B858ED"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Жоғарыдағы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талаптардың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проблеманы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құзіреттілігі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құзіреттілігі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құзіреттіліктерін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стратегиялардың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қолданылуына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бердім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Қорыта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тәсілдермен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оқып-үйрене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58ED">
        <w:rPr>
          <w:rFonts w:ascii="Times New Roman" w:hAnsi="Times New Roman" w:cs="Times New Roman"/>
          <w:sz w:val="28"/>
          <w:szCs w:val="28"/>
        </w:rPr>
        <w:t>алатынына,өзінің</w:t>
      </w:r>
      <w:proofErr w:type="spellEnd"/>
      <w:proofErr w:type="gram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оқуы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сезінетіндігін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оянып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белсенділіктері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артатындығын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еркіндігі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дамитындығына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көзім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жетті.Сондықтан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да мен,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меңгеріп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8ED">
        <w:rPr>
          <w:rFonts w:ascii="Times New Roman" w:hAnsi="Times New Roman" w:cs="Times New Roman"/>
          <w:sz w:val="28"/>
          <w:szCs w:val="28"/>
        </w:rPr>
        <w:t>ойлаймын</w:t>
      </w:r>
      <w:proofErr w:type="spellEnd"/>
      <w:r w:rsidRPr="00B858ED">
        <w:rPr>
          <w:rFonts w:ascii="Times New Roman" w:hAnsi="Times New Roman" w:cs="Times New Roman"/>
          <w:sz w:val="28"/>
          <w:szCs w:val="28"/>
        </w:rPr>
        <w:t>.</w:t>
      </w:r>
    </w:p>
    <w:sectPr w:rsidR="00B858ED" w:rsidRPr="0061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C7"/>
    <w:rsid w:val="005C60C7"/>
    <w:rsid w:val="006146AB"/>
    <w:rsid w:val="00711FBC"/>
    <w:rsid w:val="00B858ED"/>
    <w:rsid w:val="00DE766B"/>
    <w:rsid w:val="00F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3F19"/>
  <w15:chartTrackingRefBased/>
  <w15:docId w15:val="{385383E2-14DD-409F-A1FC-F247B5C2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Askhat98</dc:creator>
  <cp:keywords/>
  <dc:description/>
  <cp:lastModifiedBy>Askhat98</cp:lastModifiedBy>
  <cp:revision>8</cp:revision>
  <dcterms:created xsi:type="dcterms:W3CDTF">2021-08-23T05:48:00Z</dcterms:created>
  <dcterms:modified xsi:type="dcterms:W3CDTF">2021-08-23T05:55:00Z</dcterms:modified>
</cp:coreProperties>
</file>