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Дүниeжүзiлiк бiлiм бepy кеңicтiгi  aнтрoпoцен дәyірінде үдeмeлі, қарқынды дaмып, білім-ғылым-иннoвaция триадаcы мeн мектеп қабырғаcында алғaн білiмді өмірде қолдана білу прaктикалық шеберлігін негізгі ұстаным ретінде айшықтады. Сонымен қатар,  қазіргі уақытта экономикалық дамуды қамтамасыз етуге бағытталған халықаралық бәсекелестік артып отыр. Білім беру жүйесін жаңартуға арналған бұл экономикалық дәлелдерге қоса,oжиырма бірінші ғасырда басқа да негіздер бар: полиэтникалық кеңістіктің қалыптасуы,өзара қарым-қатынастық пен толеранттылықтың  артуы, әлеуметтікjөзгерістер- осылардың барлығы мектеп оқушылары қазіргі заманда және келешекте табысқа қол жеткізу үшін бұрынғыға қарағанда анағұрлым көп дағдыларды меңгеруі қажет екенін көрсетеді.  Білім – елдердің бәсекелестікке қабілетті болуын қамтамасыз ететін ең тиімді әрі ұзақ мерзімді стратегия. Көптеген авторлар, соның ішінде Виллем Те Вельде gжаһанданудың gқазіргі кезеңінде жоғары сапалы білімнің қажеттігі туралы өз пікірлерін айтты. Соңғы жылдарда орын алған әлемдік оқиғалар gадамзат өркениеті мен тарихының ұмытылмас беттеріне алтын әріппен жазылары сөзсіз. Әсіресе,   жұмыс істеу мен оқудың қашықтықта жүзеге асырылуы қоғам қажеттіліктері мен құндылықтарын, басымдылықтарын қайта қарастыруға түрткі болды. Білім беру саласындағы модернизацияның нәтижесінде онлайн оқыту үдерісіне көшкен білім ордаларының саны күрт артты және азаматтардың әл-ауқаты үшін қолжетімді әрі практикаға негізделген, функционалдық қабілеттерді дамытып қалыптастыратын білімнің айтарлықтай маңызды екенін бүкіл әлем мойындап отыр.</w:t>
        <w:br w:type="textWrapping"/>
        <w:t xml:space="preserve">Адамзатқа және қоғамға орасан зор өзгеріс әкелетін жаһандану мен жаңғыртудың әсерінен айналадағы әлем түбегейлі жаңаруда. Мектептер оқушыларды түрлі мәдениет өкілдерімен әріптестік қарым-қатынас жасауды, алуан түрлі идеяларды, көзқарастар мен құндылықтарды ескеруді үйретіп келеді. Мұғалімдер қазіргі оқушыларды технологиялардың көмегімен кеңістік пен уақыт кедергілерін жеңе отырып, бір-біріне сенім білдіруін және әріптестікте жұмыс істеуін қажет ететін, адамдардың өмірі ұлттық шекаралар аумағынан тыс мәселелерге байланысты болатын әлемде өмір сүруге және жұмыс істеуге дайындауы керек. Бәсекеге қабілетті қоғам мүшесі ретінде мектеп оқушылары қазіргі күннен бастап теориялық білімді практикада қолданып, функционалдық сауаттылықтарын көрсетіп, үйренген дағды мен алған білімді өмірде ұтымды пайдала білуі тиіс. Оның ішінде ақпаратты онлайн жүйеде қабылдап, оны қорытып кері байланыс жасай алу да бар.</w:t>
        <w:br w:type="textWrapping"/>
        <w:t xml:space="preserve">Ғаламтор желісіндегі ақпараттық барьердің құлауы дереккөздер санының ұлғаюына әсер етті және әр қолданушы өзіне қажетті деректі сұрыптап, өткен сабақтардан алған білімімен байланыстырып, ұштастыра білуі қажет. Ал ашық желідегі ақпаратты өңдеп, тұла бойынан өткізіп, саралау және осы уақытқа дейін білген дерекпен сабақтыра білу  рефлексияның негізінде жүзеге асады.</w:t>
        <w:br w:type="textWrapping"/>
        <w:t xml:space="preserve">Қазақстанда онлайн форматтың пайда болуы тек ғылыми-техникалық прогресстің ғана емес, бірқатар әлеуметтік мәселелердің шешімі ретінде мойындалды.Қазақстан Республикасының тұңғыш президенті Н.Ә.Назарбаев  2013 жылы ұзақмерзімі жоспар ретінде  “Ақпараттық қоғам 2030”  отандық ғылымды дамыту саясатын бекітті. Аталған бағдарлама негізінде </w:t>
      </w:r>
      <w:r w:rsidDel="00000000" w:rsidR="00000000" w:rsidRPr="00000000">
        <w:rPr>
          <w:rFonts w:ascii="Times New Roman" w:cs="Times New Roman" w:eastAsia="Times New Roman" w:hAnsi="Times New Roman"/>
          <w:sz w:val="28"/>
          <w:szCs w:val="28"/>
          <w:highlight w:val="white"/>
          <w:rtl w:val="0"/>
        </w:rPr>
        <w:t xml:space="preserve">үздіксіз академиялық білім берудің ұлттық үлгісін енгізіп , оқу-әдістемелік құралдарының ғылыми мазмұнына жалпы тұжырымдамалық талаптар қою жоспарланған еді. Бұл бастама отандық қашықтан білім беру кеңістігін қалыптастырудың негізі болды.</w:t>
        <w:br w:type="textWrapping"/>
      </w:r>
      <w:r w:rsidDel="00000000" w:rsidR="00000000" w:rsidRPr="00000000">
        <w:rPr>
          <w:rFonts w:ascii="Times New Roman" w:cs="Times New Roman" w:eastAsia="Times New Roman" w:hAnsi="Times New Roman"/>
          <w:sz w:val="28"/>
          <w:szCs w:val="28"/>
          <w:rtl w:val="0"/>
        </w:rPr>
        <w:t xml:space="preserve">Ақпараттық дәуірде “үздіксіз білім беру” тұжырымдамасына сай қазақ тілі маманы да  тақырыпты түсіндіріп қана емес, жаңалыққа тез бейімделіп, жаңару жағдайында еркін жұмыс істеуге тырысады. </w:t>
        <w:br w:type="textWrapping"/>
        <w:t xml:space="preserve"> Дамыта оқыту мен іс-әрекеттегі зерттеу иделарының оқыту үрдісіне енуі рефлексияның  онлайн оқу жүйесі мен педагогикадағы мәнін арттырды.</w:t>
        <w:br w:type="textWrapping"/>
        <w:t xml:space="preserve">Білім беру процесіндегі рефлексия психологиялық тұрғыдан когнитивті және регулятивті сипатқа ие,себебі ол өзін-өзі тану мен қоршаған ортадан алған жаңа білім-білікті зерделеуге бағытталған. Педагогикалық үрдісте рефлексия мұғалім мен оқушының арасындағы проблематикалық сұрақтарды шешіп, өткен тақырыптарды жаңа тақырыппен байланыстыра алмаудағы қиындықтарды түзетуге көмектеседі.</w:t>
        <w:br w:type="textWrapping"/>
        <w:t xml:space="preserve">"Рефлексия" түсінігі мен феномені  (латын тілінде reflexio - " артқа көз тастау, көңіл бөлу") әуелде философияда пайда болды және адамның өз санасында болып жатқан барлық нәрселер туралы ойлау процесін білдірді. Басқаша айтқанда, бұл өзін-өзі тану әрекеті адамға өзінің рухани әлемінің мазмұнын ашады. Педагогика мен философияның негізін қалаған грек философтары рефлексиялық қызмет туралы толғанып,  адамның өзін-өзі тануын рефлексиясыз жүзеге аспайтыны алға тартты.</w:t>
        <w:br w:type="textWrapping"/>
        <w:t xml:space="preserve">Қазақ тілі сабағын онлайн өткізу барысында педагогикалық қызмет рефлексиялық сипатта болуы керек, яғни мұғалім оқушылардың көзқарасы мен ішкі дүниесін ескеріп, эмоциялық жағдайын түсінуге тырысады. Педагогикалық процестегі рефлексияның қызметін айшықтау– білім алушылардың үздіксіз, өзіне баға бере отырып дамуының маңызды шарты. </w:t>
        <w:br w:type="textWrapping"/>
        <w:t xml:space="preserve">Қашықтықтан оқыту контекстінде рефлексия мен оқушылардың кері байланысын, рефлексивті әрекетін ұйымдастыру үшін дидактикалық мақсатына қарай әртүрлі сандық құралдар мен қосымшаларды қолдануға болады.</w:t>
        <w:br w:type="textWrapping"/>
      </w:r>
      <w:r w:rsidDel="00000000" w:rsidR="00000000" w:rsidRPr="00000000">
        <w:rPr>
          <w:rFonts w:ascii="Times New Roman" w:cs="Times New Roman" w:eastAsia="Times New Roman" w:hAnsi="Times New Roman"/>
          <w:b w:val="1"/>
          <w:i w:val="1"/>
          <w:sz w:val="28"/>
          <w:szCs w:val="28"/>
          <w:rtl w:val="0"/>
        </w:rPr>
        <w:t xml:space="preserve">Рефлексиялық әрекетті ұйымдастыруға арналған онлайн визуализация құралдары және білім алушылардың жетістіктерін бағалауға арналған ресурстар</w:t>
      </w:r>
    </w:p>
    <w:tbl>
      <w:tblPr>
        <w:tblStyle w:val="Table1"/>
        <w:tblW w:w="985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15"/>
        <w:gridCol w:w="3015"/>
        <w:gridCol w:w="3825"/>
        <w:tblGridChange w:id="0">
          <w:tblGrid>
            <w:gridCol w:w="3015"/>
            <w:gridCol w:w="3015"/>
            <w:gridCol w:w="3825"/>
          </w:tblGrid>
        </w:tblGridChange>
      </w:tblGrid>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Визуализация құралы</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Online сервистер</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Қолдану бойынша нұсқаулық</w:t>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Интерактивті кластерлер</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Times New Roman" w:cs="Times New Roman" w:eastAsia="Times New Roman" w:hAnsi="Times New Roman"/>
                <w:sz w:val="28"/>
                <w:szCs w:val="28"/>
              </w:rPr>
            </w:pPr>
            <w:hyperlink r:id="rId6">
              <w:r w:rsidDel="00000000" w:rsidR="00000000" w:rsidRPr="00000000">
                <w:rPr>
                  <w:rFonts w:ascii="Times New Roman" w:cs="Times New Roman" w:eastAsia="Times New Roman" w:hAnsi="Times New Roman"/>
                  <w:sz w:val="28"/>
                  <w:szCs w:val="28"/>
                  <w:rtl w:val="0"/>
                </w:rPr>
                <w:t xml:space="preserve">https://bubbl.us/</w:t>
              </w:r>
            </w:hyperlink>
            <w:r w:rsidDel="00000000" w:rsidR="00000000" w:rsidRPr="00000000">
              <w:rPr>
                <w:rFonts w:ascii="Times New Roman" w:cs="Times New Roman" w:eastAsia="Times New Roman" w:hAnsi="Times New Roman"/>
                <w:sz w:val="28"/>
                <w:szCs w:val="28"/>
                <w:rtl w:val="0"/>
              </w:rPr>
              <w:br w:type="textWrapping"/>
            </w:r>
            <w:hyperlink r:id="rId7">
              <w:r w:rsidDel="00000000" w:rsidR="00000000" w:rsidRPr="00000000">
                <w:rPr>
                  <w:rFonts w:ascii="Times New Roman" w:cs="Times New Roman" w:eastAsia="Times New Roman" w:hAnsi="Times New Roman"/>
                  <w:sz w:val="28"/>
                  <w:szCs w:val="28"/>
                  <w:rtl w:val="0"/>
                </w:rPr>
                <w:t xml:space="preserve">https://cacoo.com</w:t>
              </w:r>
            </w:hyperlink>
            <w:r w:rsidDel="00000000" w:rsidR="00000000" w:rsidRPr="00000000">
              <w:rPr>
                <w:rFonts w:ascii="Times New Roman" w:cs="Times New Roman" w:eastAsia="Times New Roman" w:hAnsi="Times New Roman"/>
                <w:sz w:val="28"/>
                <w:szCs w:val="28"/>
                <w:rtl w:val="0"/>
              </w:rPr>
              <w:br w:type="textWrapping"/>
              <w:t xml:space="preserve">https://www.gliffy.com/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Классификация мен жүйелеуге арналған құрылғылар.</w:t>
              <w:br w:type="textWrapping"/>
              <w:t xml:space="preserve">Графиктер мен шежірелерді құрау</w:t>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Менталды , ассоциациялар картасы</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sz w:val="28"/>
                  <w:szCs w:val="28"/>
                  <w:rtl w:val="0"/>
                </w:rPr>
                <w:t xml:space="preserve">https://www.mindmeister.com/</w:t>
              </w:r>
            </w:hyperlink>
            <w:r w:rsidDel="00000000" w:rsidR="00000000" w:rsidRPr="00000000">
              <w:rPr>
                <w:rFonts w:ascii="Times New Roman" w:cs="Times New Roman" w:eastAsia="Times New Roman" w:hAnsi="Times New Roman"/>
                <w:sz w:val="28"/>
                <w:szCs w:val="28"/>
                <w:rtl w:val="0"/>
              </w:rPr>
              <w:br w:type="textWrapping"/>
            </w:r>
            <w:hyperlink r:id="rId9">
              <w:r w:rsidDel="00000000" w:rsidR="00000000" w:rsidRPr="00000000">
                <w:rPr>
                  <w:rFonts w:ascii="Times New Roman" w:cs="Times New Roman" w:eastAsia="Times New Roman" w:hAnsi="Times New Roman"/>
                  <w:sz w:val="28"/>
                  <w:szCs w:val="28"/>
                  <w:rtl w:val="0"/>
                </w:rPr>
                <w:t xml:space="preserve">https://mindomo.com</w:t>
              </w:r>
            </w:hyperlink>
            <w:r w:rsidDel="00000000" w:rsidR="00000000" w:rsidRPr="00000000">
              <w:rPr>
                <w:rFonts w:ascii="Times New Roman" w:cs="Times New Roman" w:eastAsia="Times New Roman" w:hAnsi="Times New Roman"/>
                <w:sz w:val="28"/>
                <w:szCs w:val="28"/>
                <w:rtl w:val="0"/>
              </w:rPr>
              <w:br w:type="textWrapping"/>
            </w:r>
            <w:hyperlink r:id="rId10">
              <w:r w:rsidDel="00000000" w:rsidR="00000000" w:rsidRPr="00000000">
                <w:rPr>
                  <w:rFonts w:ascii="Times New Roman" w:cs="Times New Roman" w:eastAsia="Times New Roman" w:hAnsi="Times New Roman"/>
                  <w:sz w:val="28"/>
                  <w:szCs w:val="28"/>
                  <w:rtl w:val="0"/>
                </w:rPr>
                <w:t xml:space="preserve">https://www.mind42.com</w:t>
              </w:r>
            </w:hyperlink>
            <w:r w:rsidDel="00000000" w:rsidR="00000000" w:rsidRPr="00000000">
              <w:rPr>
                <w:rFonts w:ascii="Times New Roman" w:cs="Times New Roman" w:eastAsia="Times New Roman" w:hAnsi="Times New Roman"/>
                <w:sz w:val="28"/>
                <w:szCs w:val="28"/>
                <w:rtl w:val="0"/>
              </w:rPr>
              <w:br w:type="textWrapping"/>
            </w:r>
            <w:hyperlink r:id="rId11">
              <w:r w:rsidDel="00000000" w:rsidR="00000000" w:rsidRPr="00000000">
                <w:rPr>
                  <w:rFonts w:ascii="Times New Roman" w:cs="Times New Roman" w:eastAsia="Times New Roman" w:hAnsi="Times New Roman"/>
                  <w:sz w:val="28"/>
                  <w:szCs w:val="28"/>
                  <w:rtl w:val="0"/>
                </w:rPr>
                <w:t xml:space="preserve">https://popplet.com/</w:t>
              </w:r>
            </w:hyperlink>
            <w:r w:rsidDel="00000000" w:rsidR="00000000" w:rsidRPr="00000000">
              <w:rPr>
                <w:rtl w:val="0"/>
              </w:rPr>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https://www.spiderscribe.net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Мәтіннің негізгі тірек сөздерін анықтау және “миға шабуыл” жасау техникасын жүйелеп жинақтау </w:t>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Хронологиялық жиек</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Times New Roman" w:cs="Times New Roman" w:eastAsia="Times New Roman" w:hAnsi="Times New Roman"/>
                <w:sz w:val="28"/>
                <w:szCs w:val="28"/>
              </w:rPr>
            </w:pPr>
            <w:hyperlink r:id="rId12">
              <w:r w:rsidDel="00000000" w:rsidR="00000000" w:rsidRPr="00000000">
                <w:rPr>
                  <w:rFonts w:ascii="Times New Roman" w:cs="Times New Roman" w:eastAsia="Times New Roman" w:hAnsi="Times New Roman"/>
                  <w:sz w:val="28"/>
                  <w:szCs w:val="28"/>
                  <w:rtl w:val="0"/>
                </w:rPr>
                <w:t xml:space="preserve">https://www.timerime.com</w:t>
              </w:r>
            </w:hyperlink>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sz w:val="28"/>
                <w:szCs w:val="28"/>
              </w:rPr>
            </w:pPr>
            <w:hyperlink r:id="rId13">
              <w:r w:rsidDel="00000000" w:rsidR="00000000" w:rsidRPr="00000000">
                <w:rPr>
                  <w:rFonts w:ascii="Times New Roman" w:cs="Times New Roman" w:eastAsia="Times New Roman" w:hAnsi="Times New Roman"/>
                  <w:sz w:val="28"/>
                  <w:szCs w:val="28"/>
                  <w:rtl w:val="0"/>
                </w:rPr>
                <w:t xml:space="preserve">https://www.timeoast.com</w:t>
              </w:r>
            </w:hyperlink>
            <w:r w:rsidDel="00000000" w:rsidR="00000000" w:rsidRPr="00000000">
              <w:rPr>
                <w:rtl w:val="0"/>
              </w:rPr>
            </w:r>
          </w:p>
          <w:p w:rsidR="00000000" w:rsidDel="00000000" w:rsidP="00000000" w:rsidRDefault="00000000" w:rsidRPr="00000000" w14:paraId="0000000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https://www.tiki-toki.com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Әртүрлі оқиғалар мен жазбаларды хронологиялық тізбек бойынша орналастыру</w:t>
            </w:r>
          </w:p>
        </w:tc>
      </w:tr>
      <w:tr>
        <w:trPr>
          <w:trHeight w:val="231.97265625"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Венн диаграммалары</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8"/>
                <w:szCs w:val="28"/>
              </w:rPr>
            </w:pPr>
            <w:hyperlink r:id="rId14">
              <w:r w:rsidDel="00000000" w:rsidR="00000000" w:rsidRPr="00000000">
                <w:rPr>
                  <w:rFonts w:ascii="Times New Roman" w:cs="Times New Roman" w:eastAsia="Times New Roman" w:hAnsi="Times New Roman"/>
                  <w:sz w:val="28"/>
                  <w:szCs w:val="28"/>
                  <w:rtl w:val="0"/>
                </w:rPr>
                <w:t xml:space="preserve">https://www.classtools.net/education-games-php/fishbone</w:t>
              </w:r>
            </w:hyperlink>
            <w:r w:rsidDel="00000000" w:rsidR="00000000" w:rsidRPr="00000000">
              <w:rPr>
                <w:rFonts w:ascii="Times New Roman" w:cs="Times New Roman" w:eastAsia="Times New Roman" w:hAnsi="Times New Roman"/>
                <w:sz w:val="28"/>
                <w:szCs w:val="28"/>
                <w:rtl w:val="0"/>
              </w:rPr>
              <w:br w:type="textWrapping"/>
              <w:t xml:space="preserve">n-games-php/venn_intro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Әртүрлі теориялар,тұжырымдар мен жүйелердің салыстырмалы кестесін дайындау </w:t>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trHeight w:val="3092"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Қазіргі таңда педагогикалык құзыреттіліктің ішінде ең негізгісі рефлексивті-талдау құзыреттілігі.Ақпараттық ғасырда білім беру саласындағы мультимедиялық ресурстар мен инновациялық жұмыстарды меңгермеген мұғалім жалпы білікті педагог болып қалыптаса алмайды. Цифрлық технологиялар дамыған сайын оқу техникасы да бірге нығаюы қажет. </w:t>
        <w:br w:type="textWrapping"/>
        <w:t xml:space="preserve">Америкалық  дипломат әрі ғалым Бенджамин Франклин атап өткендей, білімге салынған инвестицияға ғана толығымен сенуге болады, себебі  пайдалы білім мен біліктілік ең үлкен кіріс әкеледі, сәйкесінше, оған төлегенетін дивидент те мол болмақ.    Сол үшін де білім беру жүйесіндегі реформациялар қысқа уақыттың ішінде кіріктіріліп, күрделендірмей қысқа мерзімде жасалуы керек. Оқушының ақпаратты қабылдап, түсіну және рефлексия жасап, қорыту дағдысы жақсы дамыған кезде, мұғалімнің сабақ өту тактикасы да тиімді әрі нәтижелі болады. Бұл педагогиканыің дидактикалық принциптеріне негізделе отырып, педагог пен білім алушы арасындағы ынтымақтастықты арттырып, объект-субъект арасындағы барьерді алып тастауға септігін тигізеді.</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opplet.com/" TargetMode="External"/><Relationship Id="rId10" Type="http://schemas.openxmlformats.org/officeDocument/2006/relationships/hyperlink" Target="https://www.mind42.com" TargetMode="External"/><Relationship Id="rId13" Type="http://schemas.openxmlformats.org/officeDocument/2006/relationships/hyperlink" Target="https://www.timeoast.com" TargetMode="External"/><Relationship Id="rId12" Type="http://schemas.openxmlformats.org/officeDocument/2006/relationships/hyperlink" Target="https://www.timerim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ndomo.com" TargetMode="External"/><Relationship Id="rId14" Type="http://schemas.openxmlformats.org/officeDocument/2006/relationships/hyperlink" Target="https://www.classtools.net/education-games-php/fishbone" TargetMode="External"/><Relationship Id="rId5" Type="http://schemas.openxmlformats.org/officeDocument/2006/relationships/styles" Target="styles.xml"/><Relationship Id="rId6" Type="http://schemas.openxmlformats.org/officeDocument/2006/relationships/hyperlink" Target="https://bubbl.us/" TargetMode="External"/><Relationship Id="rId7" Type="http://schemas.openxmlformats.org/officeDocument/2006/relationships/hyperlink" Target="https://cacoo.com" TargetMode="External"/><Relationship Id="rId8" Type="http://schemas.openxmlformats.org/officeDocument/2006/relationships/hyperlink" Target="https://www.mindmei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