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3B06" w:rsidRDefault="00ED3B06" w:rsidP="00ED3B06">
      <w:pPr>
        <w:pStyle w:val="2"/>
        <w:jc w:val="center"/>
        <w:rPr>
          <w:rFonts w:ascii="Times New Roman" w:hAnsi="Times New Roman" w:cs="Times New Roman"/>
          <w:i w:val="0"/>
        </w:rPr>
      </w:pPr>
      <w:r w:rsidRPr="003B583E">
        <w:rPr>
          <w:rFonts w:ascii="Times New Roman" w:hAnsi="Times New Roman" w:cs="Times New Roman"/>
          <w:i w:val="0"/>
        </w:rPr>
        <w:t>Вариативность литературных норм американского варианта английского языка</w:t>
      </w:r>
    </w:p>
    <w:p w:rsidR="00ED3B06" w:rsidRDefault="00ED3B06" w:rsidP="00ED3B06">
      <w:pPr>
        <w:pStyle w:val="2"/>
        <w:spacing w:before="0" w:after="0"/>
        <w:rPr>
          <w:rFonts w:ascii="Times New Roman" w:hAnsi="Times New Roman" w:cs="Times New Roman"/>
          <w:i w:val="0"/>
          <w:color w:val="212121"/>
          <w:kern w:val="36"/>
          <w:lang w:val="kk-KZ"/>
        </w:rPr>
      </w:pPr>
      <w:r>
        <w:rPr>
          <w:rFonts w:ascii="Times New Roman" w:hAnsi="Times New Roman" w:cs="Times New Roman"/>
          <w:i w:val="0"/>
          <w:color w:val="212121"/>
          <w:kern w:val="36"/>
          <w:lang w:val="kk-KZ"/>
        </w:rPr>
        <w:t xml:space="preserve">                                      </w:t>
      </w:r>
      <w:proofErr w:type="spellStart"/>
      <w:r>
        <w:rPr>
          <w:rFonts w:ascii="Times New Roman" w:hAnsi="Times New Roman" w:cs="Times New Roman"/>
          <w:i w:val="0"/>
          <w:color w:val="212121"/>
          <w:kern w:val="36"/>
        </w:rPr>
        <w:t>Абдуханова</w:t>
      </w:r>
      <w:proofErr w:type="spellEnd"/>
      <w:r>
        <w:rPr>
          <w:rFonts w:ascii="Times New Roman" w:hAnsi="Times New Roman" w:cs="Times New Roman"/>
          <w:i w:val="0"/>
          <w:color w:val="212121"/>
          <w:kern w:val="36"/>
        </w:rPr>
        <w:t xml:space="preserve"> </w:t>
      </w:r>
      <w:proofErr w:type="spellStart"/>
      <w:r>
        <w:rPr>
          <w:rFonts w:ascii="Times New Roman" w:hAnsi="Times New Roman" w:cs="Times New Roman"/>
          <w:i w:val="0"/>
          <w:color w:val="212121"/>
          <w:kern w:val="36"/>
        </w:rPr>
        <w:t>Айнур</w:t>
      </w:r>
      <w:proofErr w:type="spellEnd"/>
      <w:r>
        <w:rPr>
          <w:rFonts w:ascii="Times New Roman" w:hAnsi="Times New Roman" w:cs="Times New Roman"/>
          <w:i w:val="0"/>
          <w:color w:val="212121"/>
          <w:kern w:val="36"/>
        </w:rPr>
        <w:t xml:space="preserve"> Маратовна</w:t>
      </w:r>
      <w:r>
        <w:rPr>
          <w:rFonts w:ascii="Times New Roman" w:hAnsi="Times New Roman" w:cs="Times New Roman"/>
          <w:i w:val="0"/>
          <w:color w:val="212121"/>
          <w:kern w:val="36"/>
          <w:lang w:val="kk-KZ"/>
        </w:rPr>
        <w:t xml:space="preserve">  </w:t>
      </w:r>
    </w:p>
    <w:p w:rsidR="00ED3B06" w:rsidRPr="00D26C07" w:rsidRDefault="00ED3B06" w:rsidP="00ED3B06">
      <w:pPr>
        <w:rPr>
          <w:lang w:val="kk-KZ"/>
        </w:rPr>
      </w:pPr>
      <w:r>
        <w:rPr>
          <w:lang w:val="kk-KZ"/>
        </w:rPr>
        <w:t xml:space="preserve">    </w:t>
      </w:r>
    </w:p>
    <w:p w:rsidR="00ED3B06" w:rsidRPr="00000D7E" w:rsidRDefault="00ED3B06" w:rsidP="00ED3B06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  <w:lang w:val="kk-KZ"/>
        </w:rPr>
        <w:t xml:space="preserve">Учитель </w:t>
      </w:r>
      <w:r w:rsidRPr="00000D7E">
        <w:rPr>
          <w:sz w:val="28"/>
          <w:szCs w:val="28"/>
        </w:rPr>
        <w:t>английского языка</w:t>
      </w:r>
    </w:p>
    <w:p w:rsidR="00ED3B06" w:rsidRPr="00000D7E" w:rsidRDefault="00ED3B06" w:rsidP="00ED3B06">
      <w:pPr>
        <w:pStyle w:val="1"/>
        <w:spacing w:before="0" w:after="0"/>
        <w:rPr>
          <w:rFonts w:ascii="Times New Roman" w:hAnsi="Times New Roman"/>
          <w:b w:val="0"/>
          <w:szCs w:val="28"/>
        </w:rPr>
      </w:pPr>
    </w:p>
    <w:p w:rsidR="00ED3B06" w:rsidRPr="00EC4183" w:rsidRDefault="00ED3B06" w:rsidP="00ED3B06">
      <w:pPr>
        <w:pStyle w:val="a3"/>
        <w:spacing w:line="240" w:lineRule="auto"/>
        <w:rPr>
          <w:snapToGrid w:val="0"/>
          <w:szCs w:val="28"/>
        </w:rPr>
      </w:pPr>
      <w:r w:rsidRPr="00EC4183">
        <w:rPr>
          <w:snapToGrid w:val="0"/>
          <w:szCs w:val="28"/>
        </w:rPr>
        <w:t>На уровне звуковой системы английский язык в Америке от</w:t>
      </w:r>
      <w:r w:rsidRPr="00EC4183">
        <w:rPr>
          <w:snapToGrid w:val="0"/>
          <w:szCs w:val="28"/>
        </w:rPr>
        <w:softHyphen/>
        <w:t>личается значительно большей вариативностью литературных норм, чем английский язык в Англии. Если в Англии существует единый произносительный стандарт (</w:t>
      </w:r>
      <w:proofErr w:type="gramStart"/>
      <w:r w:rsidRPr="00EC4183">
        <w:rPr>
          <w:snapToGrid w:val="0"/>
          <w:szCs w:val="28"/>
        </w:rPr>
        <w:t>R</w:t>
      </w:r>
      <w:proofErr w:type="gramEnd"/>
      <w:r w:rsidRPr="00EC4183">
        <w:rPr>
          <w:snapToGrid w:val="0"/>
          <w:szCs w:val="28"/>
        </w:rPr>
        <w:t>Р), то в Америке ему про</w:t>
      </w:r>
      <w:r w:rsidRPr="00EC4183">
        <w:rPr>
          <w:snapToGrid w:val="0"/>
          <w:szCs w:val="28"/>
        </w:rPr>
        <w:softHyphen/>
        <w:t>тивостоит не один, а несколько региональных стандартов. Аме</w:t>
      </w:r>
      <w:r w:rsidRPr="00EC4183">
        <w:rPr>
          <w:snapToGrid w:val="0"/>
          <w:szCs w:val="28"/>
        </w:rPr>
        <w:softHyphen/>
        <w:t>риканское литературное произношение распадается на несколько региональных типов, которые могут быть описаны как системы с преобладающим сходством. Они противопоставляются звуковой системе британского варианта как микросистемы, входящие в единую макросистему английского литературного языка.</w:t>
      </w:r>
    </w:p>
    <w:p w:rsidR="00ED3B06" w:rsidRPr="00EC4183" w:rsidRDefault="00ED3B06" w:rsidP="00ED3B06">
      <w:pPr>
        <w:pStyle w:val="a3"/>
        <w:tabs>
          <w:tab w:val="left" w:pos="709"/>
        </w:tabs>
        <w:spacing w:line="240" w:lineRule="auto"/>
        <w:rPr>
          <w:snapToGrid w:val="0"/>
          <w:szCs w:val="28"/>
        </w:rPr>
      </w:pPr>
      <w:r w:rsidRPr="00EC4183">
        <w:rPr>
          <w:snapToGrid w:val="0"/>
          <w:szCs w:val="28"/>
        </w:rPr>
        <w:t xml:space="preserve">Анализ расхождений, которые обнаруживают сопоставляемые микросистемы на фонетическом уровне, свидетельствует о том, что подавляющее большинство коррелятивных пар включает лишь один локально маркированный член </w:t>
      </w:r>
      <w:r>
        <w:rPr>
          <w:snapToGrid w:val="0"/>
          <w:szCs w:val="28"/>
        </w:rPr>
        <w:t>(например, узкая разновид</w:t>
      </w:r>
      <w:r>
        <w:rPr>
          <w:snapToGrid w:val="0"/>
          <w:szCs w:val="28"/>
        </w:rPr>
        <w:softHyphen/>
        <w:t>ност</w:t>
      </w:r>
      <w:proofErr w:type="gramStart"/>
      <w:r>
        <w:rPr>
          <w:snapToGrid w:val="0"/>
          <w:szCs w:val="28"/>
        </w:rPr>
        <w:t>ь</w:t>
      </w:r>
      <w:r w:rsidRPr="00EC4183">
        <w:rPr>
          <w:snapToGrid w:val="0"/>
          <w:szCs w:val="28"/>
        </w:rPr>
        <w:t>[</w:t>
      </w:r>
      <w:proofErr w:type="gramEnd"/>
      <w:r w:rsidRPr="00EC4183">
        <w:rPr>
          <w:snapToGrid w:val="0"/>
          <w:szCs w:val="28"/>
        </w:rPr>
        <w:t>æ], встречающаяся в среднеатлантическом районе и проти</w:t>
      </w:r>
      <w:r w:rsidRPr="00EC4183">
        <w:rPr>
          <w:snapToGrid w:val="0"/>
          <w:szCs w:val="28"/>
        </w:rPr>
        <w:softHyphen/>
        <w:t>вопоставляемая обычной, более широкой разновидности). Одним из немногих исключений является соответствие, образуемое двумя разновидностями гласного</w:t>
      </w:r>
      <w:proofErr w:type="gramStart"/>
      <w:r w:rsidRPr="00EC4183">
        <w:rPr>
          <w:snapToGrid w:val="0"/>
          <w:szCs w:val="28"/>
        </w:rPr>
        <w:t xml:space="preserve"> </w:t>
      </w:r>
      <w:r>
        <w:rPr>
          <w:snapToGrid w:val="0"/>
          <w:szCs w:val="28"/>
        </w:rPr>
        <w:t>[Λ]-</w:t>
      </w:r>
      <w:proofErr w:type="gramEnd"/>
      <w:r w:rsidRPr="00EC4183">
        <w:rPr>
          <w:snapToGrid w:val="0"/>
          <w:szCs w:val="28"/>
        </w:rPr>
        <w:t>более высокого и более низкого подъема. Оба члена данного противопоставления локально марки</w:t>
      </w:r>
      <w:r w:rsidRPr="00EC4183">
        <w:rPr>
          <w:snapToGrid w:val="0"/>
          <w:szCs w:val="28"/>
        </w:rPr>
        <w:softHyphen/>
        <w:t xml:space="preserve">рованы. Первый специфичен для американского варианта английского языка (АЕ), а второй </w:t>
      </w:r>
      <w:r>
        <w:rPr>
          <w:snapToGrid w:val="0"/>
          <w:szCs w:val="28"/>
        </w:rPr>
        <w:t>-</w:t>
      </w:r>
      <w:r w:rsidRPr="00EC4183">
        <w:rPr>
          <w:snapToGrid w:val="0"/>
          <w:szCs w:val="28"/>
        </w:rPr>
        <w:t xml:space="preserve"> для британского варианта английского языка (ВЕ).</w:t>
      </w:r>
    </w:p>
    <w:p w:rsidR="00ED3B06" w:rsidRPr="00EC4183" w:rsidRDefault="00ED3B06" w:rsidP="00ED3B06">
      <w:pPr>
        <w:pStyle w:val="a3"/>
        <w:spacing w:line="240" w:lineRule="auto"/>
        <w:rPr>
          <w:snapToGrid w:val="0"/>
          <w:szCs w:val="28"/>
        </w:rPr>
      </w:pPr>
      <w:r w:rsidRPr="00EC4183">
        <w:rPr>
          <w:snapToGrid w:val="0"/>
          <w:szCs w:val="28"/>
        </w:rPr>
        <w:t>Пропорциональные соответствия отмечаются у дифтонгов [</w:t>
      </w:r>
      <w:proofErr w:type="spellStart"/>
      <w:r w:rsidRPr="00EC4183">
        <w:rPr>
          <w:snapToGrid w:val="0"/>
          <w:szCs w:val="28"/>
        </w:rPr>
        <w:t>аi</w:t>
      </w:r>
      <w:proofErr w:type="spellEnd"/>
      <w:r w:rsidRPr="00EC4183">
        <w:rPr>
          <w:snapToGrid w:val="0"/>
          <w:szCs w:val="28"/>
        </w:rPr>
        <w:t>] и [</w:t>
      </w:r>
      <w:proofErr w:type="spellStart"/>
      <w:r w:rsidRPr="00EC4183">
        <w:rPr>
          <w:snapToGrid w:val="0"/>
          <w:szCs w:val="28"/>
        </w:rPr>
        <w:t>о</w:t>
      </w:r>
      <w:proofErr w:type="gramStart"/>
      <w:r w:rsidRPr="00EC4183">
        <w:rPr>
          <w:snapToGrid w:val="0"/>
          <w:szCs w:val="28"/>
        </w:rPr>
        <w:t>u</w:t>
      </w:r>
      <w:proofErr w:type="spellEnd"/>
      <w:proofErr w:type="gramEnd"/>
      <w:r w:rsidRPr="00EC4183">
        <w:rPr>
          <w:snapToGrid w:val="0"/>
          <w:szCs w:val="28"/>
        </w:rPr>
        <w:t>], у которых в некоторых районах США отмечаются локально маркированные варианты, первый элемент которых представляет собой гласный более высокого подъема и несколько отодвинутый назад. Пропорциональный характер носят также соответствия, образуемые дифтонгами [</w:t>
      </w:r>
      <w:proofErr w:type="spellStart"/>
      <w:r w:rsidRPr="00EC4183">
        <w:rPr>
          <w:snapToGrid w:val="0"/>
          <w:szCs w:val="28"/>
        </w:rPr>
        <w:t>еı</w:t>
      </w:r>
      <w:proofErr w:type="spellEnd"/>
      <w:r w:rsidRPr="00EC4183">
        <w:rPr>
          <w:snapToGrid w:val="0"/>
          <w:szCs w:val="28"/>
        </w:rPr>
        <w:t>] и [</w:t>
      </w:r>
      <w:proofErr w:type="spellStart"/>
      <w:r w:rsidRPr="00EC4183">
        <w:rPr>
          <w:snapToGrid w:val="0"/>
          <w:szCs w:val="28"/>
        </w:rPr>
        <w:t>о</w:t>
      </w:r>
      <w:proofErr w:type="gramStart"/>
      <w:r w:rsidRPr="00EC4183">
        <w:rPr>
          <w:snapToGrid w:val="0"/>
          <w:szCs w:val="28"/>
        </w:rPr>
        <w:t>u</w:t>
      </w:r>
      <w:proofErr w:type="spellEnd"/>
      <w:proofErr w:type="gramEnd"/>
      <w:r w:rsidRPr="00EC4183">
        <w:rPr>
          <w:snapToGrid w:val="0"/>
          <w:szCs w:val="28"/>
        </w:rPr>
        <w:t>], которые характеризуются в американском варианте менее четкой артикуляцией второго эле</w:t>
      </w:r>
      <w:r w:rsidRPr="00EC4183">
        <w:rPr>
          <w:snapToGrid w:val="0"/>
          <w:szCs w:val="28"/>
        </w:rPr>
        <w:softHyphen/>
        <w:t>мента (ослабленной дифтонгизацией). Сюда же относятся и все корреляции, образуемые дифтонгами со скольжением к нейтраль</w:t>
      </w:r>
      <w:r w:rsidRPr="00EC4183">
        <w:rPr>
          <w:snapToGrid w:val="0"/>
          <w:szCs w:val="28"/>
        </w:rPr>
        <w:softHyphen/>
        <w:t xml:space="preserve">ному гласному в </w:t>
      </w:r>
      <w:proofErr w:type="gramStart"/>
      <w:r w:rsidRPr="00EC4183">
        <w:rPr>
          <w:snapToGrid w:val="0"/>
          <w:szCs w:val="28"/>
        </w:rPr>
        <w:t>R</w:t>
      </w:r>
      <w:proofErr w:type="gramEnd"/>
      <w:r w:rsidRPr="00EC4183">
        <w:rPr>
          <w:snapToGrid w:val="0"/>
          <w:szCs w:val="28"/>
        </w:rPr>
        <w:t>Р и ''</w:t>
      </w:r>
      <w:proofErr w:type="spellStart"/>
      <w:r w:rsidRPr="00EC4183">
        <w:rPr>
          <w:snapToGrid w:val="0"/>
          <w:szCs w:val="28"/>
        </w:rPr>
        <w:t>безэрных</w:t>
      </w:r>
      <w:proofErr w:type="spellEnd"/>
      <w:r w:rsidRPr="00EC4183">
        <w:rPr>
          <w:snapToGrid w:val="0"/>
          <w:szCs w:val="28"/>
        </w:rPr>
        <w:t>" типах американского произно</w:t>
      </w:r>
      <w:r w:rsidRPr="00EC4183">
        <w:rPr>
          <w:snapToGrid w:val="0"/>
          <w:szCs w:val="28"/>
        </w:rPr>
        <w:softHyphen/>
        <w:t xml:space="preserve">шения, с одной стороны, и сочетаниями </w:t>
      </w:r>
      <w:proofErr w:type="spellStart"/>
      <w:r w:rsidRPr="00EC4183">
        <w:rPr>
          <w:snapToGrid w:val="0"/>
          <w:szCs w:val="28"/>
          <w:lang w:val="en-US"/>
        </w:rPr>
        <w:t>Yr</w:t>
      </w:r>
      <w:proofErr w:type="spellEnd"/>
      <w:r w:rsidRPr="00EC4183">
        <w:rPr>
          <w:snapToGrid w:val="0"/>
          <w:szCs w:val="28"/>
        </w:rPr>
        <w:t>, с другой.</w:t>
      </w:r>
    </w:p>
    <w:p w:rsidR="00ED3B06" w:rsidRPr="00EC4183" w:rsidRDefault="00ED3B06" w:rsidP="00ED3B06">
      <w:pPr>
        <w:pStyle w:val="a3"/>
        <w:spacing w:line="240" w:lineRule="auto"/>
        <w:rPr>
          <w:snapToGrid w:val="0"/>
          <w:szCs w:val="28"/>
        </w:rPr>
      </w:pPr>
      <w:r w:rsidRPr="00EC4183">
        <w:rPr>
          <w:snapToGrid w:val="0"/>
          <w:szCs w:val="28"/>
        </w:rPr>
        <w:t>Показателем относительно небольшого масштаба фонетических расхождений служит ограниченное число коррелятивных пар, охва</w:t>
      </w:r>
      <w:r w:rsidRPr="00EC4183">
        <w:rPr>
          <w:snapToGrid w:val="0"/>
          <w:szCs w:val="28"/>
        </w:rPr>
        <w:softHyphen/>
        <w:t>тываемых пропорциональными различиями.</w:t>
      </w:r>
    </w:p>
    <w:p w:rsidR="00ED3B06" w:rsidRPr="00EC4183" w:rsidRDefault="00ED3B06" w:rsidP="00ED3B06">
      <w:pPr>
        <w:pStyle w:val="a3"/>
        <w:spacing w:line="240" w:lineRule="auto"/>
        <w:rPr>
          <w:snapToGrid w:val="0"/>
          <w:szCs w:val="28"/>
        </w:rPr>
      </w:pPr>
      <w:r w:rsidRPr="00EC4183">
        <w:rPr>
          <w:snapToGrid w:val="0"/>
          <w:szCs w:val="28"/>
        </w:rPr>
        <w:t>Наиболее многочисленную группу среди фонетических разли</w:t>
      </w:r>
      <w:r w:rsidRPr="00EC4183">
        <w:rPr>
          <w:snapToGrid w:val="0"/>
          <w:szCs w:val="28"/>
        </w:rPr>
        <w:softHyphen/>
        <w:t xml:space="preserve">чий составляют различия </w:t>
      </w:r>
      <w:proofErr w:type="spellStart"/>
      <w:r w:rsidRPr="00EC4183">
        <w:rPr>
          <w:snapToGrid w:val="0"/>
          <w:szCs w:val="28"/>
        </w:rPr>
        <w:t>одноплановые</w:t>
      </w:r>
      <w:proofErr w:type="spellEnd"/>
      <w:r w:rsidRPr="00EC4183">
        <w:rPr>
          <w:snapToGrid w:val="0"/>
          <w:szCs w:val="28"/>
        </w:rPr>
        <w:t xml:space="preserve">. К числу немногих </w:t>
      </w:r>
      <w:proofErr w:type="spellStart"/>
      <w:r w:rsidRPr="00EC4183">
        <w:rPr>
          <w:snapToGrid w:val="0"/>
          <w:szCs w:val="28"/>
        </w:rPr>
        <w:t>двух</w:t>
      </w:r>
      <w:r w:rsidRPr="00EC4183">
        <w:rPr>
          <w:snapToGrid w:val="0"/>
          <w:szCs w:val="28"/>
        </w:rPr>
        <w:softHyphen/>
        <w:t>плановых</w:t>
      </w:r>
      <w:proofErr w:type="spellEnd"/>
      <w:r w:rsidRPr="00EC4183">
        <w:rPr>
          <w:snapToGrid w:val="0"/>
          <w:szCs w:val="28"/>
        </w:rPr>
        <w:t xml:space="preserve"> различий относятся такие, как различия между дифтон</w:t>
      </w:r>
      <w:r w:rsidRPr="00EC4183">
        <w:rPr>
          <w:snapToGrid w:val="0"/>
          <w:szCs w:val="28"/>
        </w:rPr>
        <w:softHyphen/>
        <w:t>гом [</w:t>
      </w:r>
      <w:proofErr w:type="spellStart"/>
      <w:r w:rsidRPr="00EC4183">
        <w:rPr>
          <w:snapToGrid w:val="0"/>
          <w:szCs w:val="28"/>
        </w:rPr>
        <w:t>о</w:t>
      </w:r>
      <w:proofErr w:type="gramStart"/>
      <w:r w:rsidRPr="00EC4183">
        <w:rPr>
          <w:snapToGrid w:val="0"/>
          <w:szCs w:val="28"/>
        </w:rPr>
        <w:t>u</w:t>
      </w:r>
      <w:proofErr w:type="spellEnd"/>
      <w:proofErr w:type="gramEnd"/>
      <w:r w:rsidRPr="00EC4183">
        <w:rPr>
          <w:snapToGrid w:val="0"/>
          <w:szCs w:val="28"/>
        </w:rPr>
        <w:t>] в АЕ и ВЕ, которые определяются как степенью дифтон</w:t>
      </w:r>
      <w:r w:rsidRPr="00EC4183">
        <w:rPr>
          <w:snapToGrid w:val="0"/>
          <w:szCs w:val="28"/>
        </w:rPr>
        <w:softHyphen/>
        <w:t>гизации, так и артикуляцией первого элемента.</w:t>
      </w:r>
    </w:p>
    <w:p w:rsidR="00ED3B06" w:rsidRPr="00EC4183" w:rsidRDefault="00ED3B06" w:rsidP="00ED3B06">
      <w:pPr>
        <w:pStyle w:val="a3"/>
        <w:spacing w:line="240" w:lineRule="auto"/>
        <w:rPr>
          <w:snapToGrid w:val="0"/>
          <w:szCs w:val="28"/>
        </w:rPr>
      </w:pPr>
      <w:r w:rsidRPr="00EC4183">
        <w:rPr>
          <w:snapToGrid w:val="0"/>
          <w:szCs w:val="28"/>
        </w:rPr>
        <w:lastRenderedPageBreak/>
        <w:t>Анализ фонетических различий свидетельствует также о том, что наибольшие расхождения между сопоставляемыми микроси</w:t>
      </w:r>
      <w:r w:rsidRPr="00EC4183">
        <w:rPr>
          <w:snapToGrid w:val="0"/>
          <w:szCs w:val="28"/>
        </w:rPr>
        <w:softHyphen/>
        <w:t>стемами обнаруживаются</w:t>
      </w:r>
      <w:r w:rsidRPr="00EC4183">
        <w:rPr>
          <w:b/>
          <w:snapToGrid w:val="0"/>
          <w:szCs w:val="28"/>
        </w:rPr>
        <w:t xml:space="preserve"> </w:t>
      </w:r>
      <w:r w:rsidRPr="00EC4183">
        <w:rPr>
          <w:snapToGrid w:val="0"/>
          <w:szCs w:val="28"/>
        </w:rPr>
        <w:t>в области вокализма. Расхождения в си</w:t>
      </w:r>
      <w:r w:rsidRPr="00EC4183">
        <w:rPr>
          <w:snapToGrid w:val="0"/>
          <w:szCs w:val="28"/>
        </w:rPr>
        <w:softHyphen/>
        <w:t>стеме консонантизма носят единичный и менее существенный ха</w:t>
      </w:r>
      <w:r w:rsidRPr="00EC4183">
        <w:rPr>
          <w:snapToGrid w:val="0"/>
          <w:szCs w:val="28"/>
        </w:rPr>
        <w:softHyphen/>
        <w:t>рактер.</w:t>
      </w:r>
    </w:p>
    <w:p w:rsidR="00ED3B06" w:rsidRPr="00EC4183" w:rsidRDefault="00ED3B06" w:rsidP="00ED3B06">
      <w:pPr>
        <w:pStyle w:val="a3"/>
        <w:spacing w:line="240" w:lineRule="auto"/>
        <w:rPr>
          <w:snapToGrid w:val="0"/>
          <w:szCs w:val="28"/>
        </w:rPr>
      </w:pPr>
      <w:proofErr w:type="gramStart"/>
      <w:r w:rsidRPr="00EC4183">
        <w:rPr>
          <w:snapToGrid w:val="0"/>
          <w:szCs w:val="28"/>
        </w:rPr>
        <w:t>Признаком, по которому региональные типы американского ли</w:t>
      </w:r>
      <w:r w:rsidRPr="00EC4183">
        <w:rPr>
          <w:snapToGrid w:val="0"/>
          <w:szCs w:val="28"/>
        </w:rPr>
        <w:softHyphen/>
        <w:t>тературного произношения делятся на две основные группы, яв</w:t>
      </w:r>
      <w:r w:rsidRPr="00EC4183">
        <w:rPr>
          <w:snapToGrid w:val="0"/>
          <w:szCs w:val="28"/>
        </w:rPr>
        <w:softHyphen/>
        <w:t>ляется отсутствие или наличие ретрофлексного гласного, а также отсутствие или наличие [г] в конечной и предконсонантной пози</w:t>
      </w:r>
      <w:r w:rsidRPr="00EC4183">
        <w:rPr>
          <w:snapToGrid w:val="0"/>
          <w:szCs w:val="28"/>
        </w:rPr>
        <w:softHyphen/>
        <w:t>циях.</w:t>
      </w:r>
      <w:proofErr w:type="gramEnd"/>
      <w:r w:rsidRPr="00EC4183">
        <w:rPr>
          <w:snapToGrid w:val="0"/>
          <w:szCs w:val="28"/>
        </w:rPr>
        <w:t xml:space="preserve"> По этому признаку выделяется группа ''</w:t>
      </w:r>
      <w:proofErr w:type="spellStart"/>
      <w:r w:rsidRPr="00EC4183">
        <w:rPr>
          <w:snapToGrid w:val="0"/>
          <w:szCs w:val="28"/>
        </w:rPr>
        <w:t>безэрных</w:t>
      </w:r>
      <w:proofErr w:type="spellEnd"/>
      <w:r w:rsidRPr="00EC4183">
        <w:rPr>
          <w:snapToGrid w:val="0"/>
          <w:szCs w:val="28"/>
        </w:rPr>
        <w:t>" произно</w:t>
      </w:r>
      <w:r w:rsidRPr="00EC4183">
        <w:rPr>
          <w:snapToGrid w:val="0"/>
          <w:szCs w:val="28"/>
        </w:rPr>
        <w:softHyphen/>
        <w:t>сительных типов, противостоящая всем остальным.</w:t>
      </w:r>
    </w:p>
    <w:p w:rsidR="00ED3B06" w:rsidRPr="00EC4183" w:rsidRDefault="00ED3B06" w:rsidP="00ED3B06">
      <w:pPr>
        <w:pStyle w:val="a3"/>
        <w:spacing w:line="240" w:lineRule="auto"/>
        <w:rPr>
          <w:snapToGrid w:val="0"/>
          <w:szCs w:val="28"/>
        </w:rPr>
      </w:pPr>
      <w:r w:rsidRPr="00EC4183">
        <w:rPr>
          <w:snapToGrid w:val="0"/>
          <w:szCs w:val="28"/>
        </w:rPr>
        <w:t>Среди фонетических различительных признаков региональных типов американского литературного произношения следует указать колебания в употреблении гласных перед [</w:t>
      </w:r>
      <w:proofErr w:type="gramStart"/>
      <w:r w:rsidRPr="00EC4183">
        <w:rPr>
          <w:snapToGrid w:val="0"/>
          <w:szCs w:val="28"/>
        </w:rPr>
        <w:t>г</w:t>
      </w:r>
      <w:proofErr w:type="gramEnd"/>
      <w:r w:rsidRPr="00EC4183">
        <w:rPr>
          <w:snapToGrid w:val="0"/>
          <w:szCs w:val="28"/>
        </w:rPr>
        <w:t>], колебания в употреблении [</w:t>
      </w:r>
      <w:proofErr w:type="spellStart"/>
      <w:r w:rsidRPr="00EC4183">
        <w:rPr>
          <w:snapToGrid w:val="0"/>
          <w:szCs w:val="28"/>
        </w:rPr>
        <w:t>ае</w:t>
      </w:r>
      <w:proofErr w:type="spellEnd"/>
      <w:r w:rsidRPr="00EC4183">
        <w:rPr>
          <w:snapToGrid w:val="0"/>
          <w:szCs w:val="28"/>
        </w:rPr>
        <w:t>], [а] и [α] в позиции перед некоторыми фрикативными согласными, ко</w:t>
      </w:r>
      <w:r w:rsidRPr="00EC4183">
        <w:rPr>
          <w:snapToGrid w:val="0"/>
          <w:szCs w:val="28"/>
        </w:rPr>
        <w:softHyphen/>
        <w:t>лебания между [</w:t>
      </w:r>
      <w:proofErr w:type="spellStart"/>
      <w:r w:rsidRPr="00EC4183">
        <w:rPr>
          <w:snapToGrid w:val="0"/>
          <w:szCs w:val="28"/>
        </w:rPr>
        <w:t>ju</w:t>
      </w:r>
      <w:proofErr w:type="spellEnd"/>
      <w:r w:rsidRPr="00EC4183">
        <w:rPr>
          <w:snapToGrid w:val="0"/>
          <w:szCs w:val="28"/>
        </w:rPr>
        <w:t>] и [u] в позиции перед [</w:t>
      </w:r>
      <w:r w:rsidRPr="00EC4183">
        <w:rPr>
          <w:snapToGrid w:val="0"/>
          <w:szCs w:val="28"/>
          <w:lang w:val="en-US"/>
        </w:rPr>
        <w:t>t</w:t>
      </w:r>
      <w:r w:rsidRPr="00EC4183">
        <w:rPr>
          <w:snapToGrid w:val="0"/>
          <w:szCs w:val="28"/>
        </w:rPr>
        <w:t>], [</w:t>
      </w:r>
      <w:r w:rsidRPr="00EC4183">
        <w:rPr>
          <w:snapToGrid w:val="0"/>
          <w:szCs w:val="28"/>
          <w:lang w:val="en-US"/>
        </w:rPr>
        <w:t>d</w:t>
      </w:r>
      <w:r w:rsidRPr="00EC4183">
        <w:rPr>
          <w:snapToGrid w:val="0"/>
          <w:szCs w:val="28"/>
        </w:rPr>
        <w:t>], [</w:t>
      </w:r>
      <w:r w:rsidRPr="00EC4183">
        <w:rPr>
          <w:snapToGrid w:val="0"/>
          <w:szCs w:val="28"/>
          <w:lang w:val="en-US"/>
        </w:rPr>
        <w:t>n</w:t>
      </w:r>
      <w:r w:rsidRPr="00EC4183">
        <w:rPr>
          <w:snapToGrid w:val="0"/>
          <w:szCs w:val="28"/>
        </w:rPr>
        <w:t>], [</w:t>
      </w:r>
      <w:r w:rsidRPr="00EC4183">
        <w:rPr>
          <w:snapToGrid w:val="0"/>
          <w:szCs w:val="28"/>
          <w:lang w:val="en-US"/>
        </w:rPr>
        <w:t>s</w:t>
      </w:r>
      <w:r w:rsidRPr="00EC4183">
        <w:rPr>
          <w:snapToGrid w:val="0"/>
          <w:szCs w:val="28"/>
        </w:rPr>
        <w:t>].</w:t>
      </w:r>
    </w:p>
    <w:p w:rsidR="00ED3B06" w:rsidRPr="00EC4183" w:rsidRDefault="00ED3B06" w:rsidP="00ED3B06">
      <w:pPr>
        <w:pStyle w:val="a3"/>
        <w:spacing w:line="240" w:lineRule="auto"/>
        <w:rPr>
          <w:snapToGrid w:val="0"/>
          <w:szCs w:val="28"/>
        </w:rPr>
      </w:pPr>
      <w:r w:rsidRPr="00EC4183">
        <w:rPr>
          <w:snapToGrid w:val="0"/>
          <w:szCs w:val="28"/>
        </w:rPr>
        <w:t>Существует лишь два фонетических признака, по которым лю</w:t>
      </w:r>
      <w:r w:rsidRPr="00EC4183">
        <w:rPr>
          <w:snapToGrid w:val="0"/>
          <w:szCs w:val="28"/>
        </w:rPr>
        <w:softHyphen/>
        <w:t>бой региональный тип американского варианта противопоставляет</w:t>
      </w:r>
      <w:r w:rsidRPr="00EC4183">
        <w:rPr>
          <w:snapToGrid w:val="0"/>
          <w:szCs w:val="28"/>
        </w:rPr>
        <w:softHyphen/>
        <w:t xml:space="preserve">ся </w:t>
      </w:r>
      <w:r w:rsidRPr="00EC4183">
        <w:rPr>
          <w:snapToGrid w:val="0"/>
          <w:szCs w:val="28"/>
          <w:lang w:val="en-US"/>
        </w:rPr>
        <w:t>RP</w:t>
      </w:r>
      <w:r w:rsidRPr="00EC4183">
        <w:rPr>
          <w:snapToGrid w:val="0"/>
          <w:szCs w:val="28"/>
        </w:rPr>
        <w:t xml:space="preserve"> — это более высокий подъем [Λ] и ретрофлексная артику</w:t>
      </w:r>
      <w:r w:rsidRPr="00EC4183">
        <w:rPr>
          <w:snapToGrid w:val="0"/>
          <w:szCs w:val="28"/>
        </w:rPr>
        <w:softHyphen/>
        <w:t>ляция [</w:t>
      </w:r>
      <w:proofErr w:type="gramStart"/>
      <w:r w:rsidRPr="00EC4183">
        <w:rPr>
          <w:snapToGrid w:val="0"/>
          <w:szCs w:val="28"/>
        </w:rPr>
        <w:t>г</w:t>
      </w:r>
      <w:proofErr w:type="gramEnd"/>
      <w:r w:rsidRPr="00EC4183">
        <w:rPr>
          <w:snapToGrid w:val="0"/>
          <w:szCs w:val="28"/>
        </w:rPr>
        <w:t>].</w:t>
      </w:r>
    </w:p>
    <w:p w:rsidR="00ED3B06" w:rsidRPr="00EC4183" w:rsidRDefault="00ED3B06" w:rsidP="00ED3B06">
      <w:pPr>
        <w:pStyle w:val="a3"/>
        <w:spacing w:line="240" w:lineRule="auto"/>
        <w:rPr>
          <w:snapToGrid w:val="0"/>
          <w:szCs w:val="28"/>
        </w:rPr>
      </w:pPr>
      <w:r w:rsidRPr="00EC4183">
        <w:rPr>
          <w:snapToGrid w:val="0"/>
          <w:szCs w:val="28"/>
        </w:rPr>
        <w:t>Поскольку система вокализма является областью максималь</w:t>
      </w:r>
      <w:r w:rsidRPr="00EC4183">
        <w:rPr>
          <w:snapToGrid w:val="0"/>
          <w:szCs w:val="28"/>
        </w:rPr>
        <w:softHyphen/>
        <w:t xml:space="preserve">ных различий между АЕ и ВЕ, вопрос о фонологической </w:t>
      </w:r>
      <w:proofErr w:type="gramStart"/>
      <w:r w:rsidRPr="00EC4183">
        <w:rPr>
          <w:snapToGrid w:val="0"/>
          <w:szCs w:val="28"/>
        </w:rPr>
        <w:t>интерпре</w:t>
      </w:r>
      <w:r w:rsidRPr="00EC4183">
        <w:rPr>
          <w:snapToGrid w:val="0"/>
          <w:szCs w:val="28"/>
        </w:rPr>
        <w:softHyphen/>
        <w:t>тации</w:t>
      </w:r>
      <w:proofErr w:type="gramEnd"/>
      <w:r w:rsidRPr="00EC4183">
        <w:rPr>
          <w:snapToGrid w:val="0"/>
          <w:szCs w:val="28"/>
        </w:rPr>
        <w:t xml:space="preserve"> обнаруживаемых в этой области расхождений приобретает первостепенное значение. В связи с этим неизбежно встает вопрос об оценке относительных достоинств фонологического анализа, основанного на бинарной интерпретации долгих гласных и дифтон</w:t>
      </w:r>
      <w:r w:rsidRPr="00EC4183">
        <w:rPr>
          <w:snapToGrid w:val="0"/>
          <w:szCs w:val="28"/>
        </w:rPr>
        <w:softHyphen/>
        <w:t>гов (модель Трейгера-Смита</w:t>
      </w:r>
      <w:r w:rsidRPr="00EC4183">
        <w:rPr>
          <w:rStyle w:val="a7"/>
          <w:snapToGrid w:val="0"/>
          <w:szCs w:val="28"/>
        </w:rPr>
        <w:footnoteReference w:id="1"/>
      </w:r>
      <w:r w:rsidRPr="00EC4183">
        <w:rPr>
          <w:snapToGrid w:val="0"/>
          <w:szCs w:val="28"/>
        </w:rPr>
        <w:t>) и традиционного анализа, основан</w:t>
      </w:r>
      <w:r w:rsidRPr="00EC4183">
        <w:rPr>
          <w:snapToGrid w:val="0"/>
          <w:szCs w:val="28"/>
        </w:rPr>
        <w:softHyphen/>
        <w:t>ного на унитарной интерпретации этих сегментов. Сравнение этих моделей свидетельствует о ряде несомненных преимуществ унитар</w:t>
      </w:r>
      <w:r w:rsidRPr="00EC4183">
        <w:rPr>
          <w:snapToGrid w:val="0"/>
          <w:szCs w:val="28"/>
        </w:rPr>
        <w:softHyphen/>
        <w:t>ного подхода. Прежде всего, унитарная модель позволяет при группировке аллофонов в фонемы учесть такие реально существующие объективные закономерности звуковой системы английского языка, как известный параллелизм в поведении как кратких, так и долгих гласных, как монофтонгов, так и дифтонгов в определен</w:t>
      </w:r>
      <w:r w:rsidRPr="00EC4183">
        <w:rPr>
          <w:snapToGrid w:val="0"/>
          <w:szCs w:val="28"/>
        </w:rPr>
        <w:softHyphen/>
        <w:t>ных позиционных и просодических условиях. Она дает возмож</w:t>
      </w:r>
      <w:r w:rsidRPr="00EC4183">
        <w:rPr>
          <w:snapToGrid w:val="0"/>
          <w:szCs w:val="28"/>
        </w:rPr>
        <w:softHyphen/>
        <w:t xml:space="preserve">ность соответствующим образом учесть и объяснить позиционно и </w:t>
      </w:r>
      <w:proofErr w:type="spellStart"/>
      <w:r w:rsidRPr="00EC4183">
        <w:rPr>
          <w:snapToGrid w:val="0"/>
          <w:szCs w:val="28"/>
        </w:rPr>
        <w:t>просодически</w:t>
      </w:r>
      <w:proofErr w:type="spellEnd"/>
      <w:r w:rsidRPr="00EC4183">
        <w:rPr>
          <w:snapToGrid w:val="0"/>
          <w:szCs w:val="28"/>
        </w:rPr>
        <w:t xml:space="preserve"> обусловленную дифтонгизацию некоторых долгих и кратких монофтонгов, а также монофтонгизацию дифтонгов. Таким образом, унитарная схема с точки зрения ее объяснительной силы явно превосходит схему Трейгера-Смита.</w:t>
      </w:r>
    </w:p>
    <w:p w:rsidR="00ED3B06" w:rsidRPr="00EC4183" w:rsidRDefault="00ED3B06" w:rsidP="00ED3B06">
      <w:pPr>
        <w:pStyle w:val="a3"/>
        <w:spacing w:line="240" w:lineRule="auto"/>
        <w:rPr>
          <w:snapToGrid w:val="0"/>
          <w:szCs w:val="28"/>
        </w:rPr>
      </w:pPr>
      <w:r w:rsidRPr="00EC4183">
        <w:rPr>
          <w:snapToGrid w:val="0"/>
          <w:szCs w:val="28"/>
        </w:rPr>
        <w:t>Отказ от бинарной интерпретации позволяет избавиться от прокрустова ложа схемы VS (гласный + полугласный), исполь</w:t>
      </w:r>
      <w:r w:rsidRPr="00EC4183">
        <w:rPr>
          <w:snapToGrid w:val="0"/>
          <w:szCs w:val="28"/>
        </w:rPr>
        <w:softHyphen/>
        <w:t xml:space="preserve">зуемой Блоком, Трейгером и Смитом при фонологической </w:t>
      </w:r>
      <w:proofErr w:type="gramStart"/>
      <w:r w:rsidRPr="00EC4183">
        <w:rPr>
          <w:snapToGrid w:val="0"/>
          <w:szCs w:val="28"/>
        </w:rPr>
        <w:t>интер</w:t>
      </w:r>
      <w:r w:rsidRPr="00EC4183">
        <w:rPr>
          <w:snapToGrid w:val="0"/>
          <w:szCs w:val="28"/>
        </w:rPr>
        <w:softHyphen/>
        <w:t>претации</w:t>
      </w:r>
      <w:proofErr w:type="gramEnd"/>
      <w:r w:rsidRPr="00EC4183">
        <w:rPr>
          <w:snapToGrid w:val="0"/>
          <w:szCs w:val="28"/>
        </w:rPr>
        <w:t xml:space="preserve"> как долгих гласных, так и дифтонгов. Отказ от мифиче</w:t>
      </w:r>
      <w:r w:rsidRPr="00EC4183">
        <w:rPr>
          <w:snapToGrid w:val="0"/>
          <w:szCs w:val="28"/>
        </w:rPr>
        <w:softHyphen/>
        <w:t xml:space="preserve">ского полугласного /h/ с его неуловимыми артикуляторными признаками устраняет необходимость в изображении с помощью одинаковых транскрипционных знаков контрастирующих друг с другом дифтонгов со скольжением </w:t>
      </w:r>
      <w:proofErr w:type="gramStart"/>
      <w:r w:rsidRPr="00EC4183">
        <w:rPr>
          <w:snapToGrid w:val="0"/>
          <w:szCs w:val="28"/>
        </w:rPr>
        <w:t>к</w:t>
      </w:r>
      <w:proofErr w:type="gramEnd"/>
      <w:r w:rsidRPr="00EC4183">
        <w:rPr>
          <w:snapToGrid w:val="0"/>
          <w:szCs w:val="28"/>
        </w:rPr>
        <w:t xml:space="preserve"> /∂/ и долгих гласных и позво</w:t>
      </w:r>
      <w:r w:rsidRPr="00EC4183">
        <w:rPr>
          <w:snapToGrid w:val="0"/>
          <w:szCs w:val="28"/>
        </w:rPr>
        <w:softHyphen/>
        <w:t xml:space="preserve">ляет более </w:t>
      </w:r>
      <w:r w:rsidRPr="00EC4183">
        <w:rPr>
          <w:snapToGrid w:val="0"/>
          <w:szCs w:val="28"/>
        </w:rPr>
        <w:lastRenderedPageBreak/>
        <w:t>точно и дифференцированно анализировать ряд гласных фонем. Унитарная схема свободна еще от одного недостатка схемы Трейгера-Смита - чрезмерной многозначности используемых</w:t>
      </w:r>
      <w:r w:rsidRPr="00EC4183">
        <w:rPr>
          <w:b/>
          <w:snapToGrid w:val="0"/>
          <w:szCs w:val="28"/>
        </w:rPr>
        <w:t xml:space="preserve"> </w:t>
      </w:r>
      <w:r w:rsidRPr="00EC4183">
        <w:rPr>
          <w:snapToGrid w:val="0"/>
          <w:szCs w:val="28"/>
        </w:rPr>
        <w:t>ею</w:t>
      </w:r>
      <w:r w:rsidRPr="00EC4183">
        <w:rPr>
          <w:b/>
          <w:snapToGrid w:val="0"/>
          <w:szCs w:val="28"/>
        </w:rPr>
        <w:t xml:space="preserve"> </w:t>
      </w:r>
      <w:r w:rsidRPr="00EC4183">
        <w:rPr>
          <w:snapToGrid w:val="0"/>
          <w:szCs w:val="28"/>
        </w:rPr>
        <w:t>символов.</w:t>
      </w:r>
    </w:p>
    <w:p w:rsidR="00ED3B06" w:rsidRPr="00EC4183" w:rsidRDefault="00ED3B06" w:rsidP="00ED3B06">
      <w:pPr>
        <w:pStyle w:val="a3"/>
        <w:spacing w:line="240" w:lineRule="auto"/>
        <w:rPr>
          <w:snapToGrid w:val="0"/>
          <w:szCs w:val="28"/>
        </w:rPr>
      </w:pPr>
      <w:r w:rsidRPr="00EC4183">
        <w:rPr>
          <w:snapToGrid w:val="0"/>
          <w:szCs w:val="28"/>
        </w:rPr>
        <w:t xml:space="preserve">Наконец, унитарная интерпретация дает возможность глубже проникнуть в природу региональных вариаций и более строго отграничить абсолютные варианты </w:t>
      </w:r>
      <w:proofErr w:type="gramStart"/>
      <w:r w:rsidRPr="00EC4183">
        <w:rPr>
          <w:snapToGrid w:val="0"/>
          <w:szCs w:val="28"/>
        </w:rPr>
        <w:t>от</w:t>
      </w:r>
      <w:proofErr w:type="gramEnd"/>
      <w:r w:rsidRPr="00EC4183">
        <w:rPr>
          <w:snapToGrid w:val="0"/>
          <w:szCs w:val="28"/>
        </w:rPr>
        <w:t xml:space="preserve"> комбинаторных.</w:t>
      </w:r>
    </w:p>
    <w:p w:rsidR="00ED3B06" w:rsidRPr="00EC4183" w:rsidRDefault="00ED3B06" w:rsidP="00ED3B06">
      <w:pPr>
        <w:pStyle w:val="a3"/>
        <w:spacing w:line="240" w:lineRule="auto"/>
        <w:rPr>
          <w:snapToGrid w:val="0"/>
          <w:szCs w:val="28"/>
        </w:rPr>
      </w:pPr>
      <w:r w:rsidRPr="00EC4183">
        <w:rPr>
          <w:snapToGrid w:val="0"/>
          <w:szCs w:val="28"/>
        </w:rPr>
        <w:t>На основе фонемного инвентаря каждой из сопоставляемых ми</w:t>
      </w:r>
      <w:r w:rsidRPr="00EC4183">
        <w:rPr>
          <w:snapToGrid w:val="0"/>
          <w:szCs w:val="28"/>
        </w:rPr>
        <w:softHyphen/>
        <w:t xml:space="preserve">кросистем, выводится суммарная формула фонемного инвентаря макросистемы (или, согласно терминологии </w:t>
      </w:r>
      <w:proofErr w:type="spellStart"/>
      <w:r w:rsidRPr="00EC4183">
        <w:rPr>
          <w:snapToGrid w:val="0"/>
          <w:szCs w:val="28"/>
        </w:rPr>
        <w:t>Вейнрейха</w:t>
      </w:r>
      <w:proofErr w:type="spellEnd"/>
      <w:r w:rsidRPr="00EC4183">
        <w:rPr>
          <w:snapToGrid w:val="0"/>
          <w:szCs w:val="28"/>
        </w:rPr>
        <w:t xml:space="preserve">, </w:t>
      </w:r>
      <w:proofErr w:type="spellStart"/>
      <w:r w:rsidRPr="00EC4183">
        <w:rPr>
          <w:snapToGrid w:val="0"/>
          <w:szCs w:val="28"/>
        </w:rPr>
        <w:t>диасистемы</w:t>
      </w:r>
      <w:proofErr w:type="spellEnd"/>
      <w:r w:rsidRPr="00EC4183">
        <w:rPr>
          <w:snapToGrid w:val="0"/>
          <w:szCs w:val="28"/>
        </w:rPr>
        <w:t>). В этой формуле отражаются и расхождения, связанные с на</w:t>
      </w:r>
      <w:r w:rsidRPr="00EC4183">
        <w:rPr>
          <w:snapToGrid w:val="0"/>
          <w:szCs w:val="28"/>
        </w:rPr>
        <w:softHyphen/>
        <w:t>личием в отдельных микросистемах оппозиций, отсутствующих в других и расхождения в фоне</w:t>
      </w:r>
      <w:r w:rsidRPr="00EC4183">
        <w:rPr>
          <w:snapToGrid w:val="0"/>
          <w:szCs w:val="28"/>
        </w:rPr>
        <w:softHyphen/>
        <w:t>тическом субстрате фонем, которые в остальном ничем не отли</w:t>
      </w:r>
      <w:r w:rsidRPr="00EC4183">
        <w:rPr>
          <w:snapToGrid w:val="0"/>
          <w:szCs w:val="28"/>
        </w:rPr>
        <w:softHyphen/>
        <w:t>чаются друг от друга и выполняют сходные функции в своих микро</w:t>
      </w:r>
      <w:r w:rsidRPr="00EC4183">
        <w:rPr>
          <w:snapToGrid w:val="0"/>
          <w:szCs w:val="28"/>
        </w:rPr>
        <w:softHyphen/>
        <w:t>системах (например, /а</w:t>
      </w:r>
      <w:proofErr w:type="gramStart"/>
      <w:r w:rsidRPr="00EC4183">
        <w:rPr>
          <w:snapToGrid w:val="0"/>
          <w:szCs w:val="28"/>
          <w:lang w:val="en-US"/>
        </w:rPr>
        <w:t>u</w:t>
      </w:r>
      <w:proofErr w:type="gramEnd"/>
      <w:r w:rsidRPr="00EC4183">
        <w:rPr>
          <w:snapToGrid w:val="0"/>
          <w:szCs w:val="28"/>
        </w:rPr>
        <w:t>/ и /æ</w:t>
      </w:r>
      <w:r w:rsidRPr="00EC4183">
        <w:rPr>
          <w:snapToGrid w:val="0"/>
          <w:szCs w:val="28"/>
          <w:lang w:val="en-US"/>
        </w:rPr>
        <w:t>u</w:t>
      </w:r>
      <w:r w:rsidRPr="00EC4183">
        <w:rPr>
          <w:snapToGrid w:val="0"/>
          <w:szCs w:val="28"/>
        </w:rPr>
        <w:t>/ /</w:t>
      </w:r>
      <w:proofErr w:type="spellStart"/>
      <w:r w:rsidRPr="00EC4183">
        <w:rPr>
          <w:snapToGrid w:val="0"/>
          <w:szCs w:val="28"/>
        </w:rPr>
        <w:t>аı</w:t>
      </w:r>
      <w:proofErr w:type="spellEnd"/>
      <w:r w:rsidRPr="00EC4183">
        <w:rPr>
          <w:snapToGrid w:val="0"/>
          <w:szCs w:val="28"/>
        </w:rPr>
        <w:t>./ и /а/). Кроме того, функцио</w:t>
      </w:r>
      <w:r w:rsidRPr="00EC4183">
        <w:rPr>
          <w:snapToGrid w:val="0"/>
          <w:szCs w:val="28"/>
        </w:rPr>
        <w:softHyphen/>
        <w:t>нальная нагрузка некоторых несовпадающих фонематических оппозиций далеко не равноценна.</w:t>
      </w:r>
    </w:p>
    <w:p w:rsidR="00ED3B06" w:rsidRPr="00EC4183" w:rsidRDefault="00ED3B06" w:rsidP="00ED3B06">
      <w:pPr>
        <w:pStyle w:val="a3"/>
        <w:spacing w:line="240" w:lineRule="auto"/>
        <w:rPr>
          <w:snapToGrid w:val="0"/>
          <w:szCs w:val="28"/>
        </w:rPr>
      </w:pPr>
      <w:proofErr w:type="gramStart"/>
      <w:r w:rsidRPr="00EC4183">
        <w:rPr>
          <w:snapToGrid w:val="0"/>
          <w:szCs w:val="28"/>
        </w:rPr>
        <w:t>Суммарная формула фонемного инвентаря макросистемы сви</w:t>
      </w:r>
      <w:r w:rsidRPr="00EC4183">
        <w:rPr>
          <w:snapToGrid w:val="0"/>
          <w:szCs w:val="28"/>
        </w:rPr>
        <w:softHyphen/>
        <w:t>детельствует о том, что наибольшие различия сосредоточены в диа</w:t>
      </w:r>
      <w:r w:rsidRPr="00EC4183">
        <w:rPr>
          <w:snapToGrid w:val="0"/>
          <w:szCs w:val="28"/>
        </w:rPr>
        <w:softHyphen/>
        <w:t>пазоне от /а/ до /э/ и в серии дифтонгов со скольжением к /э/. Так в диапазоне от [а] до [э] обнаружено семь различных комби</w:t>
      </w:r>
      <w:r w:rsidRPr="00EC4183">
        <w:rPr>
          <w:snapToGrid w:val="0"/>
          <w:szCs w:val="28"/>
        </w:rPr>
        <w:softHyphen/>
        <w:t>наций фонем, а в серии дифтонгов со скольжением к нейтрально</w:t>
      </w:r>
      <w:r w:rsidRPr="00EC4183">
        <w:rPr>
          <w:snapToGrid w:val="0"/>
          <w:szCs w:val="28"/>
        </w:rPr>
        <w:softHyphen/>
        <w:t>му гласному число таких комбинаций равно пяти.</w:t>
      </w:r>
      <w:proofErr w:type="gramEnd"/>
      <w:r w:rsidRPr="00EC4183">
        <w:rPr>
          <w:snapToGrid w:val="0"/>
          <w:szCs w:val="28"/>
        </w:rPr>
        <w:t xml:space="preserve"> При этом по своей фонологической значимости на первом месте стоит диапазон /а ... э/.</w:t>
      </w:r>
    </w:p>
    <w:p w:rsidR="00ED3B06" w:rsidRPr="00EC4183" w:rsidRDefault="00ED3B06" w:rsidP="00ED3B06">
      <w:pPr>
        <w:pStyle w:val="a3"/>
        <w:spacing w:line="240" w:lineRule="auto"/>
        <w:rPr>
          <w:snapToGrid w:val="0"/>
          <w:szCs w:val="28"/>
        </w:rPr>
      </w:pPr>
      <w:r w:rsidRPr="00EC4183">
        <w:rPr>
          <w:snapToGrid w:val="0"/>
          <w:szCs w:val="28"/>
        </w:rPr>
        <w:t>Хотя сопоставительный анализ показывает, что фонемный ин</w:t>
      </w:r>
      <w:r w:rsidRPr="00EC4183">
        <w:rPr>
          <w:snapToGrid w:val="0"/>
          <w:szCs w:val="28"/>
        </w:rPr>
        <w:softHyphen/>
        <w:t>вентарь, соответствующий британскому варианту литературного английского языка, не идентичен полностью ни одному инвентарю микросистем АЕ, в целом можно констатировать явное преоблада</w:t>
      </w:r>
      <w:r w:rsidRPr="00EC4183">
        <w:rPr>
          <w:snapToGrid w:val="0"/>
          <w:szCs w:val="28"/>
        </w:rPr>
        <w:softHyphen/>
        <w:t>ние у сопоставляемых микросистем черт сходства над различитель</w:t>
      </w:r>
      <w:r w:rsidRPr="00EC4183">
        <w:rPr>
          <w:snapToGrid w:val="0"/>
          <w:szCs w:val="28"/>
        </w:rPr>
        <w:softHyphen/>
        <w:t>ными признаками. Последние наименее заметны среди гласных переднего ряда. Среди гласных фонем заднего ряда региональные различия охватывают преимущественно гласные низкого подъема, а среди дифтонгов со скольжением к /е/ преобладают различия в звуковых коррелятах функционально однородных фонем.</w:t>
      </w:r>
    </w:p>
    <w:p w:rsidR="00ED3B06" w:rsidRPr="00EC4183" w:rsidRDefault="00ED3B06" w:rsidP="00ED3B06">
      <w:pPr>
        <w:pStyle w:val="a3"/>
        <w:spacing w:line="240" w:lineRule="auto"/>
        <w:rPr>
          <w:snapToGrid w:val="0"/>
          <w:szCs w:val="28"/>
        </w:rPr>
      </w:pPr>
      <w:proofErr w:type="spellStart"/>
      <w:r w:rsidRPr="00EC4183">
        <w:rPr>
          <w:snapToGrid w:val="0"/>
          <w:szCs w:val="28"/>
        </w:rPr>
        <w:t>Дистрибуционные</w:t>
      </w:r>
      <w:proofErr w:type="spellEnd"/>
      <w:r w:rsidRPr="00EC4183">
        <w:rPr>
          <w:snapToGrid w:val="0"/>
          <w:szCs w:val="28"/>
        </w:rPr>
        <w:t xml:space="preserve"> различия между рассматриваемыми микро</w:t>
      </w:r>
      <w:r w:rsidRPr="00EC4183">
        <w:rPr>
          <w:snapToGrid w:val="0"/>
          <w:szCs w:val="28"/>
        </w:rPr>
        <w:softHyphen/>
        <w:t xml:space="preserve">системами распадаются на две категории в зависимости от того, обусловлены ли они расхождениями в инвентаре фонем. К числу </w:t>
      </w:r>
      <w:proofErr w:type="spellStart"/>
      <w:r w:rsidRPr="00EC4183">
        <w:rPr>
          <w:snapToGrid w:val="0"/>
          <w:szCs w:val="28"/>
        </w:rPr>
        <w:t>дистрибуционных</w:t>
      </w:r>
      <w:proofErr w:type="spellEnd"/>
      <w:r w:rsidRPr="00EC4183">
        <w:rPr>
          <w:snapToGrid w:val="0"/>
          <w:szCs w:val="28"/>
        </w:rPr>
        <w:t xml:space="preserve"> различий, обусловленных различиями инвентар</w:t>
      </w:r>
      <w:r w:rsidRPr="00EC4183">
        <w:rPr>
          <w:snapToGrid w:val="0"/>
          <w:szCs w:val="28"/>
        </w:rPr>
        <w:softHyphen/>
        <w:t>ными, относятся в частности те, которые обнаруживаются на во</w:t>
      </w:r>
      <w:r w:rsidRPr="00EC4183">
        <w:rPr>
          <w:snapToGrid w:val="0"/>
          <w:szCs w:val="28"/>
        </w:rPr>
        <w:softHyphen/>
        <w:t xml:space="preserve">стоке Новой Англии, где в саг, </w:t>
      </w:r>
      <w:proofErr w:type="spellStart"/>
      <w:proofErr w:type="gramStart"/>
      <w:r w:rsidRPr="00EC4183">
        <w:rPr>
          <w:snapToGrid w:val="0"/>
          <w:szCs w:val="28"/>
        </w:rPr>
        <w:t>g</w:t>
      </w:r>
      <w:proofErr w:type="gramEnd"/>
      <w:r w:rsidRPr="00EC4183">
        <w:rPr>
          <w:snapToGrid w:val="0"/>
          <w:szCs w:val="28"/>
        </w:rPr>
        <w:t>агаеп</w:t>
      </w:r>
      <w:proofErr w:type="spellEnd"/>
      <w:r w:rsidRPr="00EC4183">
        <w:rPr>
          <w:snapToGrid w:val="0"/>
          <w:szCs w:val="28"/>
        </w:rPr>
        <w:t xml:space="preserve">, </w:t>
      </w:r>
      <w:proofErr w:type="spellStart"/>
      <w:r w:rsidRPr="00EC4183">
        <w:rPr>
          <w:snapToGrid w:val="0"/>
          <w:szCs w:val="28"/>
        </w:rPr>
        <w:t>bагп</w:t>
      </w:r>
      <w:proofErr w:type="spellEnd"/>
      <w:r w:rsidRPr="00EC4183">
        <w:rPr>
          <w:snapToGrid w:val="0"/>
          <w:szCs w:val="28"/>
        </w:rPr>
        <w:t xml:space="preserve"> используется /а/, а не /α/, поскольку последняя фонема отсутствует в инвентаре микро</w:t>
      </w:r>
      <w:r w:rsidRPr="00EC4183">
        <w:rPr>
          <w:snapToGrid w:val="0"/>
          <w:szCs w:val="28"/>
        </w:rPr>
        <w:softHyphen/>
        <w:t xml:space="preserve">системы. Примером </w:t>
      </w:r>
      <w:proofErr w:type="spellStart"/>
      <w:r w:rsidRPr="00EC4183">
        <w:rPr>
          <w:snapToGrid w:val="0"/>
          <w:szCs w:val="28"/>
        </w:rPr>
        <w:t>дистрибуционных</w:t>
      </w:r>
      <w:proofErr w:type="spellEnd"/>
      <w:r w:rsidRPr="00EC4183">
        <w:rPr>
          <w:snapToGrid w:val="0"/>
          <w:szCs w:val="28"/>
        </w:rPr>
        <w:t xml:space="preserve"> различий, не обусловленных расхождениями в инвентаре, могут служить колебания </w:t>
      </w:r>
      <w:proofErr w:type="gramStart"/>
      <w:r w:rsidRPr="00EC4183">
        <w:rPr>
          <w:snapToGrid w:val="0"/>
          <w:szCs w:val="28"/>
        </w:rPr>
        <w:t>между</w:t>
      </w:r>
      <w:proofErr w:type="gramEnd"/>
      <w:r w:rsidRPr="00EC4183">
        <w:rPr>
          <w:snapToGrid w:val="0"/>
          <w:szCs w:val="28"/>
        </w:rPr>
        <w:t xml:space="preserve"> /α/ и /æ/ </w:t>
      </w:r>
      <w:proofErr w:type="gramStart"/>
      <w:r w:rsidRPr="00EC4183">
        <w:rPr>
          <w:snapToGrid w:val="0"/>
          <w:szCs w:val="28"/>
        </w:rPr>
        <w:t>в</w:t>
      </w:r>
      <w:proofErr w:type="gramEnd"/>
      <w:r w:rsidRPr="00EC4183">
        <w:rPr>
          <w:snapToGrid w:val="0"/>
          <w:szCs w:val="28"/>
        </w:rPr>
        <w:t xml:space="preserve"> словах типа </w:t>
      </w:r>
      <w:r w:rsidRPr="00EC4183">
        <w:rPr>
          <w:snapToGrid w:val="0"/>
          <w:szCs w:val="28"/>
          <w:lang w:val="en-US"/>
        </w:rPr>
        <w:t>path</w:t>
      </w:r>
      <w:r w:rsidRPr="00EC4183">
        <w:rPr>
          <w:snapToGrid w:val="0"/>
          <w:szCs w:val="28"/>
        </w:rPr>
        <w:t>, наблюдаемые в ряде микросистем, имею</w:t>
      </w:r>
      <w:r w:rsidRPr="00EC4183">
        <w:rPr>
          <w:snapToGrid w:val="0"/>
          <w:szCs w:val="28"/>
        </w:rPr>
        <w:softHyphen/>
        <w:t>щих в своем инвентаре оба этих гласных. Различия этого рода обусловлены несовпадением дистрибутивного диапазона одних и тех же фонем. Дистрибуция, характеризующая микросистему, соответствую</w:t>
      </w:r>
      <w:r w:rsidRPr="00EC4183">
        <w:rPr>
          <w:snapToGrid w:val="0"/>
          <w:szCs w:val="28"/>
        </w:rPr>
        <w:softHyphen/>
        <w:t>щую британскому типу литературного английского произношения, не тождественна той, которая характеризует различные типы аме</w:t>
      </w:r>
      <w:r w:rsidRPr="00EC4183">
        <w:rPr>
          <w:snapToGrid w:val="0"/>
          <w:szCs w:val="28"/>
        </w:rPr>
        <w:softHyphen/>
        <w:t xml:space="preserve">риканского </w:t>
      </w:r>
      <w:r w:rsidRPr="00EC4183">
        <w:rPr>
          <w:snapToGrid w:val="0"/>
          <w:szCs w:val="28"/>
        </w:rPr>
        <w:lastRenderedPageBreak/>
        <w:t>литературного произношения, хотя с каждым из них ее объединяет ряд общих черт.</w:t>
      </w:r>
    </w:p>
    <w:p w:rsidR="00ED3B06" w:rsidRPr="00E93038" w:rsidRDefault="00ED3B06" w:rsidP="00ED3B06">
      <w:pPr>
        <w:pStyle w:val="a3"/>
        <w:spacing w:line="240" w:lineRule="auto"/>
        <w:rPr>
          <w:snapToGrid w:val="0"/>
          <w:szCs w:val="28"/>
        </w:rPr>
      </w:pPr>
      <w:r w:rsidRPr="00EC4183">
        <w:rPr>
          <w:snapToGrid w:val="0"/>
          <w:szCs w:val="28"/>
        </w:rPr>
        <w:t xml:space="preserve">Ряд </w:t>
      </w:r>
      <w:proofErr w:type="spellStart"/>
      <w:r w:rsidRPr="00EC4183">
        <w:rPr>
          <w:snapToGrid w:val="0"/>
          <w:szCs w:val="28"/>
        </w:rPr>
        <w:t>дистрибуционных</w:t>
      </w:r>
      <w:proofErr w:type="spellEnd"/>
      <w:r w:rsidRPr="00EC4183">
        <w:rPr>
          <w:snapToGrid w:val="0"/>
          <w:szCs w:val="28"/>
        </w:rPr>
        <w:t xml:space="preserve"> различий связан с нейтрализацией фоне</w:t>
      </w:r>
      <w:r w:rsidRPr="00EC4183">
        <w:rPr>
          <w:snapToGrid w:val="0"/>
          <w:szCs w:val="28"/>
        </w:rPr>
        <w:softHyphen/>
        <w:t>матических оппозиций в тех или иных положениях в одних микро</w:t>
      </w:r>
      <w:r w:rsidRPr="00EC4183">
        <w:rPr>
          <w:snapToGrid w:val="0"/>
          <w:szCs w:val="28"/>
        </w:rPr>
        <w:softHyphen/>
        <w:t xml:space="preserve">системах и сохранением их в других. Ученые выявляют следующую закономерность: при нейтрализации оппозиции типа „дифтонг — монофтонг" в качестве представителя </w:t>
      </w:r>
      <w:proofErr w:type="spellStart"/>
      <w:r w:rsidRPr="00EC4183">
        <w:rPr>
          <w:snapToGrid w:val="0"/>
          <w:szCs w:val="28"/>
        </w:rPr>
        <w:t>архифоне</w:t>
      </w:r>
      <w:r w:rsidRPr="00EC4183">
        <w:rPr>
          <w:snapToGrid w:val="0"/>
          <w:szCs w:val="28"/>
        </w:rPr>
        <w:softHyphen/>
        <w:t>мы</w:t>
      </w:r>
      <w:proofErr w:type="spellEnd"/>
      <w:r w:rsidRPr="00EC4183">
        <w:rPr>
          <w:snapToGrid w:val="0"/>
          <w:szCs w:val="28"/>
        </w:rPr>
        <w:t xml:space="preserve"> обычно выступает монофтонг, а при нейтрализации оппозиции между более широким и более узким гласным </w:t>
      </w:r>
      <w:proofErr w:type="spellStart"/>
      <w:r w:rsidRPr="00EC4183">
        <w:rPr>
          <w:snapToGrid w:val="0"/>
          <w:szCs w:val="28"/>
        </w:rPr>
        <w:t>архифонему</w:t>
      </w:r>
      <w:proofErr w:type="spellEnd"/>
      <w:r w:rsidRPr="00EC4183">
        <w:rPr>
          <w:snapToGrid w:val="0"/>
          <w:szCs w:val="28"/>
        </w:rPr>
        <w:t xml:space="preserve"> обыч</w:t>
      </w:r>
      <w:r>
        <w:rPr>
          <w:snapToGrid w:val="0"/>
          <w:szCs w:val="28"/>
        </w:rPr>
        <w:softHyphen/>
        <w:t>но представляет последний.</w:t>
      </w:r>
    </w:p>
    <w:p w:rsidR="00ED3B06" w:rsidRPr="00EC4183" w:rsidRDefault="00ED3B06" w:rsidP="00ED3B06">
      <w:pPr>
        <w:pStyle w:val="a3"/>
        <w:spacing w:line="240" w:lineRule="auto"/>
        <w:rPr>
          <w:snapToGrid w:val="0"/>
          <w:szCs w:val="28"/>
        </w:rPr>
      </w:pPr>
      <w:r w:rsidRPr="00EC4183">
        <w:rPr>
          <w:snapToGrid w:val="0"/>
          <w:szCs w:val="28"/>
        </w:rPr>
        <w:t>Следующий шаг — выделение единиц общего ядра из суммар</w:t>
      </w:r>
      <w:r w:rsidRPr="00EC4183">
        <w:rPr>
          <w:snapToGrid w:val="0"/>
          <w:szCs w:val="28"/>
        </w:rPr>
        <w:softHyphen/>
        <w:t>ной формулы инвентаря всех сопоставляемых микросистем — рас</w:t>
      </w:r>
      <w:r w:rsidRPr="00EC4183">
        <w:rPr>
          <w:snapToGrid w:val="0"/>
          <w:szCs w:val="28"/>
        </w:rPr>
        <w:softHyphen/>
        <w:t>падается на несколько этапов. Прежде всего устраняются уни</w:t>
      </w:r>
      <w:r w:rsidRPr="00EC4183">
        <w:rPr>
          <w:snapToGrid w:val="0"/>
          <w:szCs w:val="28"/>
        </w:rPr>
        <w:softHyphen/>
        <w:t xml:space="preserve">кальные оппозиции, присущие только отдельным микросистемам (типа /АЕ—æ/, </w:t>
      </w:r>
      <w:proofErr w:type="gramStart"/>
      <w:r w:rsidRPr="00EC4183">
        <w:rPr>
          <w:snapToGrid w:val="0"/>
          <w:szCs w:val="28"/>
        </w:rPr>
        <w:t>/о</w:t>
      </w:r>
      <w:proofErr w:type="gramEnd"/>
      <w:r w:rsidRPr="00EC4183">
        <w:rPr>
          <w:snapToGrid w:val="0"/>
          <w:szCs w:val="28"/>
        </w:rPr>
        <w:t>—</w:t>
      </w:r>
      <w:proofErr w:type="spellStart"/>
      <w:r w:rsidRPr="00EC4183">
        <w:rPr>
          <w:snapToGrid w:val="0"/>
          <w:szCs w:val="28"/>
        </w:rPr>
        <w:t>оu</w:t>
      </w:r>
      <w:proofErr w:type="spellEnd"/>
      <w:r w:rsidRPr="00EC4183">
        <w:rPr>
          <w:snapToGrid w:val="0"/>
          <w:szCs w:val="28"/>
        </w:rPr>
        <w:t>/ и др.). Затем определяется круг фонем, не обнаруживающих региональных инвентарных различий /</w:t>
      </w:r>
      <w:proofErr w:type="spellStart"/>
      <w:r w:rsidRPr="00EC4183">
        <w:rPr>
          <w:snapToGrid w:val="0"/>
          <w:szCs w:val="28"/>
        </w:rPr>
        <w:t>i~ı~e</w:t>
      </w:r>
      <w:proofErr w:type="spellEnd"/>
      <w:r w:rsidRPr="00EC4183">
        <w:rPr>
          <w:snapToGrid w:val="0"/>
          <w:szCs w:val="28"/>
        </w:rPr>
        <w:t xml:space="preserve"> /, /u/ и /</w:t>
      </w:r>
      <w:proofErr w:type="spellStart"/>
      <w:proofErr w:type="gramStart"/>
      <w:r w:rsidRPr="00EC4183">
        <w:rPr>
          <w:snapToGrid w:val="0"/>
          <w:szCs w:val="28"/>
        </w:rPr>
        <w:t>э</w:t>
      </w:r>
      <w:proofErr w:type="gramEnd"/>
      <w:r w:rsidRPr="00EC4183">
        <w:rPr>
          <w:snapToGrid w:val="0"/>
          <w:szCs w:val="28"/>
        </w:rPr>
        <w:t>ı</w:t>
      </w:r>
      <w:proofErr w:type="spellEnd"/>
      <w:r w:rsidRPr="00EC4183">
        <w:rPr>
          <w:snapToGrid w:val="0"/>
          <w:szCs w:val="28"/>
        </w:rPr>
        <w:t>/ следовательно входящих в общее ядро. После этого выяв</w:t>
      </w:r>
      <w:r w:rsidRPr="00EC4183">
        <w:rPr>
          <w:snapToGrid w:val="0"/>
          <w:szCs w:val="28"/>
        </w:rPr>
        <w:softHyphen/>
        <w:t>ляются фонемы, идентичные в функциональном отношении и от</w:t>
      </w:r>
      <w:r w:rsidRPr="00EC4183">
        <w:rPr>
          <w:snapToGrid w:val="0"/>
          <w:szCs w:val="28"/>
        </w:rPr>
        <w:softHyphen/>
        <w:t xml:space="preserve">личающиеся лишь по некоторым артикуляционно-акустическим признакам. Эти фонемы микросистем рассматриваются в качестве региональных вариантов (диафонов) одних и тех же единиц общего ядра. Наличие функциональной общности наряду с </w:t>
      </w:r>
      <w:proofErr w:type="spellStart"/>
      <w:r w:rsidRPr="00EC4183">
        <w:rPr>
          <w:snapToGrid w:val="0"/>
          <w:szCs w:val="28"/>
        </w:rPr>
        <w:t>межсистемой</w:t>
      </w:r>
      <w:proofErr w:type="spellEnd"/>
      <w:r w:rsidRPr="00EC4183">
        <w:rPr>
          <w:snapToGrid w:val="0"/>
          <w:szCs w:val="28"/>
        </w:rPr>
        <w:t xml:space="preserve"> дополнительной дистрибуцией позволяет объединить /э/ и /</w:t>
      </w:r>
      <w:proofErr w:type="spellStart"/>
      <w:r w:rsidRPr="00EC4183">
        <w:rPr>
          <w:snapToGrid w:val="0"/>
          <w:szCs w:val="28"/>
        </w:rPr>
        <w:t>э</w:t>
      </w:r>
      <w:proofErr w:type="gramStart"/>
      <w:r w:rsidRPr="00EC4183">
        <w:rPr>
          <w:snapToGrid w:val="0"/>
          <w:szCs w:val="28"/>
        </w:rPr>
        <w:t>u</w:t>
      </w:r>
      <w:proofErr w:type="spellEnd"/>
      <w:proofErr w:type="gramEnd"/>
      <w:r w:rsidRPr="00EC4183">
        <w:rPr>
          <w:snapToGrid w:val="0"/>
          <w:szCs w:val="28"/>
        </w:rPr>
        <w:t>/, /</w:t>
      </w:r>
      <w:proofErr w:type="spellStart"/>
      <w:r w:rsidRPr="00EC4183">
        <w:rPr>
          <w:snapToGrid w:val="0"/>
          <w:szCs w:val="28"/>
        </w:rPr>
        <w:t>au</w:t>
      </w:r>
      <w:proofErr w:type="spellEnd"/>
      <w:r w:rsidRPr="00EC4183">
        <w:rPr>
          <w:snapToGrid w:val="0"/>
          <w:szCs w:val="28"/>
        </w:rPr>
        <w:t>/ и /</w:t>
      </w:r>
      <w:proofErr w:type="spellStart"/>
      <w:r w:rsidRPr="00EC4183">
        <w:rPr>
          <w:snapToGrid w:val="0"/>
          <w:szCs w:val="28"/>
        </w:rPr>
        <w:t>æu</w:t>
      </w:r>
      <w:proofErr w:type="spellEnd"/>
      <w:r w:rsidRPr="00EC4183">
        <w:rPr>
          <w:snapToGrid w:val="0"/>
          <w:szCs w:val="28"/>
        </w:rPr>
        <w:t>/,/e:/ и /</w:t>
      </w:r>
      <w:proofErr w:type="spellStart"/>
      <w:r w:rsidRPr="00EC4183">
        <w:rPr>
          <w:snapToGrid w:val="0"/>
          <w:szCs w:val="28"/>
        </w:rPr>
        <w:t>еı</w:t>
      </w:r>
      <w:proofErr w:type="spellEnd"/>
      <w:r w:rsidRPr="00EC4183">
        <w:rPr>
          <w:snapToGrid w:val="0"/>
          <w:szCs w:val="28"/>
        </w:rPr>
        <w:t>/, /а/ (в южном региональном типе) и /</w:t>
      </w:r>
      <w:proofErr w:type="spellStart"/>
      <w:r w:rsidRPr="00EC4183">
        <w:rPr>
          <w:snapToGrid w:val="0"/>
          <w:szCs w:val="28"/>
        </w:rPr>
        <w:t>аı</w:t>
      </w:r>
      <w:proofErr w:type="spellEnd"/>
      <w:r w:rsidRPr="00EC4183">
        <w:rPr>
          <w:snapToGrid w:val="0"/>
          <w:szCs w:val="28"/>
        </w:rPr>
        <w:t>/, /о/ (в южном региональном типе) и /</w:t>
      </w:r>
      <w:proofErr w:type="spellStart"/>
      <w:r w:rsidRPr="00EC4183">
        <w:rPr>
          <w:snapToGrid w:val="0"/>
          <w:szCs w:val="28"/>
        </w:rPr>
        <w:t>оu</w:t>
      </w:r>
      <w:proofErr w:type="spellEnd"/>
      <w:r w:rsidRPr="00EC4183">
        <w:rPr>
          <w:snapToGrid w:val="0"/>
          <w:szCs w:val="28"/>
        </w:rPr>
        <w:t xml:space="preserve">/. </w:t>
      </w:r>
    </w:p>
    <w:p w:rsidR="00ED3B06" w:rsidRPr="00EC4183" w:rsidRDefault="00ED3B06" w:rsidP="00ED3B06">
      <w:pPr>
        <w:pStyle w:val="a3"/>
        <w:spacing w:line="240" w:lineRule="auto"/>
        <w:rPr>
          <w:smallCaps/>
          <w:snapToGrid w:val="0"/>
          <w:szCs w:val="28"/>
        </w:rPr>
      </w:pPr>
      <w:r w:rsidRPr="00EC4183">
        <w:rPr>
          <w:snapToGrid w:val="0"/>
          <w:szCs w:val="28"/>
        </w:rPr>
        <w:t>Общая модель рассматриваемых микросистем будет непол</w:t>
      </w:r>
      <w:r w:rsidRPr="00EC4183">
        <w:rPr>
          <w:snapToGrid w:val="0"/>
          <w:szCs w:val="28"/>
        </w:rPr>
        <w:softHyphen/>
        <w:t>ной, если не учитывать любые единицы, характеризуемые функ</w:t>
      </w:r>
      <w:r w:rsidRPr="00EC4183">
        <w:rPr>
          <w:snapToGrid w:val="0"/>
          <w:szCs w:val="28"/>
        </w:rPr>
        <w:softHyphen/>
        <w:t xml:space="preserve">циональной </w:t>
      </w:r>
      <w:proofErr w:type="gramStart"/>
      <w:r w:rsidRPr="00EC4183">
        <w:rPr>
          <w:snapToGrid w:val="0"/>
          <w:szCs w:val="28"/>
        </w:rPr>
        <w:t>общностью—функциональные</w:t>
      </w:r>
      <w:proofErr w:type="gramEnd"/>
      <w:r w:rsidRPr="00EC4183">
        <w:rPr>
          <w:snapToGrid w:val="0"/>
          <w:szCs w:val="28"/>
        </w:rPr>
        <w:t xml:space="preserve"> аналоги, которые могут включать не только пары диафонов, но и коррелятивные пары, образуемые фонемами, с одной стороны, и их последовательностя</w:t>
      </w:r>
      <w:r w:rsidRPr="00EC4183">
        <w:rPr>
          <w:snapToGrid w:val="0"/>
          <w:szCs w:val="28"/>
        </w:rPr>
        <w:softHyphen/>
        <w:t>ми, с другой. К числу функциональных аналогов относятся, в ча</w:t>
      </w:r>
      <w:r w:rsidRPr="00EC4183">
        <w:rPr>
          <w:snapToGrid w:val="0"/>
          <w:szCs w:val="28"/>
        </w:rPr>
        <w:softHyphen/>
        <w:t xml:space="preserve">стности, пары, образуемые дифтонгами со скольжением </w:t>
      </w:r>
      <w:proofErr w:type="gramStart"/>
      <w:r w:rsidRPr="00EC4183">
        <w:rPr>
          <w:snapToGrid w:val="0"/>
          <w:szCs w:val="28"/>
        </w:rPr>
        <w:t>к</w:t>
      </w:r>
      <w:proofErr w:type="gramEnd"/>
      <w:r w:rsidRPr="00EC4183">
        <w:rPr>
          <w:snapToGrid w:val="0"/>
          <w:szCs w:val="28"/>
        </w:rPr>
        <w:t xml:space="preserve"> /э/ и последовательностями фонем типа </w:t>
      </w:r>
      <w:proofErr w:type="spellStart"/>
      <w:r w:rsidRPr="00EC4183">
        <w:rPr>
          <w:smallCaps/>
          <w:snapToGrid w:val="0"/>
          <w:szCs w:val="28"/>
        </w:rPr>
        <w:t>Vr</w:t>
      </w:r>
      <w:proofErr w:type="spellEnd"/>
      <w:r w:rsidRPr="00EC4183">
        <w:rPr>
          <w:smallCaps/>
          <w:snapToGrid w:val="0"/>
          <w:szCs w:val="28"/>
        </w:rPr>
        <w:t>.</w:t>
      </w:r>
    </w:p>
    <w:p w:rsidR="00ED3B06" w:rsidRPr="00EC4183" w:rsidRDefault="00ED3B06" w:rsidP="00ED3B06">
      <w:pPr>
        <w:pStyle w:val="a3"/>
        <w:spacing w:line="240" w:lineRule="auto"/>
        <w:rPr>
          <w:snapToGrid w:val="0"/>
          <w:szCs w:val="28"/>
        </w:rPr>
      </w:pPr>
      <w:r w:rsidRPr="00EC4183">
        <w:rPr>
          <w:snapToGrid w:val="0"/>
          <w:szCs w:val="28"/>
        </w:rPr>
        <w:t xml:space="preserve">Минимальным различительным признаком фонемных инвентарей АЕ и ВЕ является наличие или отсутствие фонемы /з/. </w:t>
      </w:r>
      <w:proofErr w:type="gramStart"/>
      <w:r w:rsidRPr="00EC4183">
        <w:rPr>
          <w:snapToGrid w:val="0"/>
          <w:szCs w:val="28"/>
        </w:rPr>
        <w:t>Послед</w:t>
      </w:r>
      <w:r w:rsidRPr="00EC4183">
        <w:rPr>
          <w:snapToGrid w:val="0"/>
          <w:szCs w:val="28"/>
        </w:rPr>
        <w:softHyphen/>
        <w:t>няя</w:t>
      </w:r>
      <w:proofErr w:type="gramEnd"/>
      <w:r w:rsidRPr="00EC4183">
        <w:rPr>
          <w:snapToGrid w:val="0"/>
          <w:szCs w:val="28"/>
        </w:rPr>
        <w:t xml:space="preserve"> отсутствует во всех типах американ</w:t>
      </w:r>
      <w:r w:rsidRPr="00EC4183">
        <w:rPr>
          <w:snapToGrid w:val="0"/>
          <w:szCs w:val="28"/>
        </w:rPr>
        <w:softHyphen/>
        <w:t>ского произношения и наличествует в фонемном инвентаре ВЕ. Можно сказать, что отсутствие этой фонемы в американском варианте является единственным инвариантным признаком, отли</w:t>
      </w:r>
      <w:r w:rsidRPr="00EC4183">
        <w:rPr>
          <w:snapToGrid w:val="0"/>
          <w:szCs w:val="28"/>
        </w:rPr>
        <w:softHyphen/>
        <w:t>чающим американский вариант в целом от британского варианта на данном уровне анализа. У региональных типов АЕ отсутствует общий комплекс дифференциальных фонематических признаков, или система фонематических противопоставлений, отличающих их от ВЕ.</w:t>
      </w:r>
    </w:p>
    <w:p w:rsidR="00ED3B06" w:rsidRPr="00EC4183" w:rsidRDefault="00ED3B06" w:rsidP="00ED3B06">
      <w:pPr>
        <w:pStyle w:val="a3"/>
        <w:spacing w:line="240" w:lineRule="auto"/>
        <w:rPr>
          <w:snapToGrid w:val="0"/>
          <w:szCs w:val="28"/>
        </w:rPr>
      </w:pPr>
      <w:r w:rsidRPr="00EC4183">
        <w:rPr>
          <w:snapToGrid w:val="0"/>
          <w:szCs w:val="28"/>
        </w:rPr>
        <w:t>В области интонации наблюдения носят фрагментарный харак</w:t>
      </w:r>
      <w:r w:rsidRPr="00EC4183">
        <w:rPr>
          <w:snapToGrid w:val="0"/>
          <w:szCs w:val="28"/>
        </w:rPr>
        <w:softHyphen/>
        <w:t>тер, что объясняется отсутствием системы, позволяющей одно</w:t>
      </w:r>
      <w:r w:rsidRPr="00EC4183">
        <w:rPr>
          <w:snapToGrid w:val="0"/>
          <w:szCs w:val="28"/>
        </w:rPr>
        <w:softHyphen/>
        <w:t>значно интерпретировать данные американских и английских ис</w:t>
      </w:r>
      <w:r w:rsidRPr="00EC4183">
        <w:rPr>
          <w:snapToGrid w:val="0"/>
          <w:szCs w:val="28"/>
        </w:rPr>
        <w:softHyphen/>
        <w:t>следователей. Расхождения в подходе к материалу между пред</w:t>
      </w:r>
      <w:r w:rsidRPr="00EC4183">
        <w:rPr>
          <w:snapToGrid w:val="0"/>
          <w:szCs w:val="28"/>
        </w:rPr>
        <w:softHyphen/>
        <w:t xml:space="preserve">ставителями различных школ настолько велики, что значительная часть их наблюдений представляется несопоставимой. Однако и здесь можно констатировать </w:t>
      </w:r>
      <w:r w:rsidRPr="00EC4183">
        <w:rPr>
          <w:snapToGrid w:val="0"/>
          <w:szCs w:val="28"/>
        </w:rPr>
        <w:lastRenderedPageBreak/>
        <w:t>наличие принципиального сходства в использовании двух основных мелодических контуров — с восхо</w:t>
      </w:r>
      <w:r w:rsidRPr="00EC4183">
        <w:rPr>
          <w:snapToGrid w:val="0"/>
          <w:szCs w:val="28"/>
        </w:rPr>
        <w:softHyphen/>
        <w:t>дящим и нисходящим тоном. Различия обнаруживаются, главным образом, в мелодическом ходе, предшествующем завершающему повышению или понижению.</w:t>
      </w:r>
    </w:p>
    <w:p w:rsidR="00ED3B06" w:rsidRPr="00EC4183" w:rsidRDefault="00ED3B06" w:rsidP="00ED3B06">
      <w:pPr>
        <w:pStyle w:val="a3"/>
        <w:spacing w:line="240" w:lineRule="auto"/>
        <w:rPr>
          <w:snapToGrid w:val="0"/>
          <w:szCs w:val="28"/>
        </w:rPr>
      </w:pPr>
      <w:r w:rsidRPr="00EC4183">
        <w:rPr>
          <w:snapToGrid w:val="0"/>
          <w:szCs w:val="28"/>
        </w:rPr>
        <w:t>Наряду с этим наблюдаются некоторые экспрессивно-стилисти</w:t>
      </w:r>
      <w:r w:rsidRPr="00EC4183">
        <w:rPr>
          <w:snapToGrid w:val="0"/>
          <w:szCs w:val="28"/>
        </w:rPr>
        <w:softHyphen/>
        <w:t xml:space="preserve">ческие различия в использовании сходных по своей структуре контуров. Диахронический обзор процессов развития и формирования сопоставляемых микросистем убедительно свидетельствует о том, что преобладание у них общих элементов объясняется, прежде всего, их происхождением из общего источника — литературного языка </w:t>
      </w:r>
      <w:proofErr w:type="spellStart"/>
      <w:r w:rsidRPr="00EC4183">
        <w:rPr>
          <w:snapToGrid w:val="0"/>
          <w:szCs w:val="28"/>
        </w:rPr>
        <w:t>ранненовоанглийского</w:t>
      </w:r>
      <w:proofErr w:type="spellEnd"/>
      <w:r w:rsidRPr="00EC4183">
        <w:rPr>
          <w:snapToGrid w:val="0"/>
          <w:szCs w:val="28"/>
        </w:rPr>
        <w:t xml:space="preserve"> периода. Есть достаточно оснований полагать, что в период колонизации Северной Америки литератур</w:t>
      </w:r>
      <w:r w:rsidRPr="00EC4183">
        <w:rPr>
          <w:snapToGrid w:val="0"/>
          <w:szCs w:val="28"/>
        </w:rPr>
        <w:softHyphen/>
        <w:t>ный английский язык уже служил средством междиалектного об</w:t>
      </w:r>
      <w:r w:rsidRPr="00EC4183">
        <w:rPr>
          <w:snapToGrid w:val="0"/>
          <w:szCs w:val="28"/>
        </w:rPr>
        <w:softHyphen/>
        <w:t>щения среди поселенцев. Сопоставление микросистем, входящих в звуковую систему английского литературного языка, показывает, что все они сохранили те или иные реликтовые черты, и что все они претерпели ряд сходных и ряд специфичных для той или иной системы изменений. Диахрониче</w:t>
      </w:r>
      <w:r w:rsidRPr="00EC4183">
        <w:rPr>
          <w:snapToGrid w:val="0"/>
          <w:szCs w:val="28"/>
        </w:rPr>
        <w:softHyphen/>
        <w:t xml:space="preserve">ский анализ показывает, что многие из встречающихся в системе АЕ оппозиций, которые на первый взгляд кажутся более близкими к оппозициям </w:t>
      </w:r>
      <w:proofErr w:type="spellStart"/>
      <w:r w:rsidRPr="00EC4183">
        <w:rPr>
          <w:snapToGrid w:val="0"/>
          <w:szCs w:val="28"/>
        </w:rPr>
        <w:t>ранненово</w:t>
      </w:r>
      <w:proofErr w:type="spellEnd"/>
      <w:r>
        <w:rPr>
          <w:snapToGrid w:val="0"/>
          <w:szCs w:val="28"/>
        </w:rPr>
        <w:t xml:space="preserve"> </w:t>
      </w:r>
      <w:r w:rsidRPr="00EC4183">
        <w:rPr>
          <w:snapToGrid w:val="0"/>
          <w:szCs w:val="28"/>
        </w:rPr>
        <w:t>английского периода, при более углублен</w:t>
      </w:r>
      <w:r w:rsidRPr="00EC4183">
        <w:rPr>
          <w:snapToGrid w:val="0"/>
          <w:szCs w:val="28"/>
        </w:rPr>
        <w:softHyphen/>
        <w:t>ном рассмотрении оказываются результатом не менее серьезных изменений и сдвигов, чем те, которые претерпела звуковая систе</w:t>
      </w:r>
      <w:r w:rsidRPr="00EC4183">
        <w:rPr>
          <w:snapToGrid w:val="0"/>
          <w:szCs w:val="28"/>
        </w:rPr>
        <w:softHyphen/>
        <w:t>ма ВЕ.</w:t>
      </w:r>
    </w:p>
    <w:p w:rsidR="00ED3B06" w:rsidRDefault="00ED3B06" w:rsidP="00ED3B06">
      <w:pPr>
        <w:pStyle w:val="a3"/>
        <w:spacing w:line="240" w:lineRule="auto"/>
        <w:rPr>
          <w:snapToGrid w:val="0"/>
          <w:szCs w:val="28"/>
        </w:rPr>
      </w:pPr>
      <w:r w:rsidRPr="00EC4183">
        <w:rPr>
          <w:snapToGrid w:val="0"/>
          <w:szCs w:val="28"/>
        </w:rPr>
        <w:t>Обзор фактического материала позволяет сделать вывод о па</w:t>
      </w:r>
      <w:r w:rsidRPr="00EC4183">
        <w:rPr>
          <w:snapToGrid w:val="0"/>
          <w:szCs w:val="28"/>
        </w:rPr>
        <w:softHyphen/>
        <w:t>раллелизме подавляющего большинства изменений, которым под</w:t>
      </w:r>
      <w:r w:rsidRPr="00EC4183">
        <w:rPr>
          <w:snapToGrid w:val="0"/>
          <w:szCs w:val="28"/>
        </w:rPr>
        <w:softHyphen/>
        <w:t xml:space="preserve">верглись сравниваемые микросистемы. </w:t>
      </w:r>
    </w:p>
    <w:p w:rsidR="00ED3B06" w:rsidRDefault="00ED3B06" w:rsidP="00ED3B06">
      <w:pPr>
        <w:pStyle w:val="a3"/>
        <w:spacing w:line="240" w:lineRule="auto"/>
        <w:rPr>
          <w:snapToGrid w:val="0"/>
          <w:szCs w:val="28"/>
        </w:rPr>
      </w:pPr>
    </w:p>
    <w:p w:rsidR="00ED3B06" w:rsidRDefault="00ED3B06" w:rsidP="00ED3B06">
      <w:pPr>
        <w:shd w:val="clear" w:color="auto" w:fill="FFFFFF"/>
        <w:jc w:val="center"/>
        <w:rPr>
          <w:b/>
          <w:bCs/>
          <w:color w:val="000000"/>
          <w:sz w:val="28"/>
          <w:szCs w:val="28"/>
        </w:rPr>
      </w:pPr>
      <w:r w:rsidRPr="006C5CB7">
        <w:rPr>
          <w:b/>
          <w:bCs/>
          <w:color w:val="000000"/>
          <w:sz w:val="28"/>
          <w:szCs w:val="28"/>
        </w:rPr>
        <w:t>Список литературы</w:t>
      </w:r>
      <w:r>
        <w:rPr>
          <w:b/>
          <w:bCs/>
          <w:color w:val="000000"/>
          <w:sz w:val="28"/>
          <w:szCs w:val="28"/>
        </w:rPr>
        <w:t>:</w:t>
      </w:r>
    </w:p>
    <w:p w:rsidR="00ED3B06" w:rsidRDefault="00ED3B06" w:rsidP="00ED3B06">
      <w:pPr>
        <w:pStyle w:val="a3"/>
        <w:spacing w:line="240" w:lineRule="auto"/>
        <w:ind w:firstLine="0"/>
        <w:rPr>
          <w:snapToGrid w:val="0"/>
          <w:szCs w:val="28"/>
        </w:rPr>
      </w:pPr>
    </w:p>
    <w:p w:rsidR="00ED3B06" w:rsidRPr="00576F0C" w:rsidRDefault="00ED3B06" w:rsidP="00ED3B06">
      <w:pPr>
        <w:pStyle w:val="a9"/>
        <w:numPr>
          <w:ilvl w:val="0"/>
          <w:numId w:val="1"/>
        </w:numPr>
        <w:spacing w:after="0"/>
        <w:jc w:val="both"/>
        <w:rPr>
          <w:sz w:val="28"/>
          <w:szCs w:val="28"/>
        </w:rPr>
      </w:pPr>
      <w:r w:rsidRPr="00576F0C">
        <w:rPr>
          <w:sz w:val="28"/>
          <w:szCs w:val="28"/>
        </w:rPr>
        <w:t>Бриль В.Ф. Основные источники фразеологических инноваций в американском ареале (</w:t>
      </w:r>
      <w:proofErr w:type="gramStart"/>
      <w:r w:rsidRPr="00576F0C">
        <w:rPr>
          <w:sz w:val="28"/>
          <w:szCs w:val="28"/>
        </w:rPr>
        <w:t>Х</w:t>
      </w:r>
      <w:proofErr w:type="gramEnd"/>
      <w:r w:rsidRPr="00576F0C">
        <w:rPr>
          <w:sz w:val="28"/>
          <w:szCs w:val="28"/>
          <w:lang w:val="en-US"/>
        </w:rPr>
        <w:t>YII</w:t>
      </w:r>
      <w:r w:rsidRPr="00576F0C">
        <w:rPr>
          <w:sz w:val="28"/>
          <w:szCs w:val="28"/>
        </w:rPr>
        <w:t>-Х</w:t>
      </w:r>
      <w:r w:rsidRPr="00576F0C">
        <w:rPr>
          <w:sz w:val="28"/>
          <w:szCs w:val="28"/>
          <w:lang w:val="en-US"/>
        </w:rPr>
        <w:t>I</w:t>
      </w:r>
      <w:r w:rsidRPr="00576F0C">
        <w:rPr>
          <w:sz w:val="28"/>
          <w:szCs w:val="28"/>
        </w:rPr>
        <w:t>Х вв.). – М., 1984.</w:t>
      </w:r>
    </w:p>
    <w:p w:rsidR="00ED3B06" w:rsidRPr="00576F0C" w:rsidRDefault="00ED3B06" w:rsidP="00ED3B06">
      <w:pPr>
        <w:pStyle w:val="a9"/>
        <w:numPr>
          <w:ilvl w:val="0"/>
          <w:numId w:val="1"/>
        </w:numPr>
        <w:spacing w:after="0"/>
        <w:jc w:val="both"/>
        <w:rPr>
          <w:sz w:val="28"/>
          <w:szCs w:val="28"/>
        </w:rPr>
      </w:pPr>
      <w:r w:rsidRPr="00576F0C">
        <w:rPr>
          <w:sz w:val="28"/>
          <w:szCs w:val="28"/>
        </w:rPr>
        <w:t>Васильев В.В. К вопросу об общности британского и американского вариантов современного английского языка. – М.: МГУ, 1979.</w:t>
      </w:r>
    </w:p>
    <w:p w:rsidR="00ED3B06" w:rsidRPr="00576F0C" w:rsidRDefault="00ED3B06" w:rsidP="00ED3B06">
      <w:pPr>
        <w:pStyle w:val="a9"/>
        <w:numPr>
          <w:ilvl w:val="0"/>
          <w:numId w:val="1"/>
        </w:numPr>
        <w:spacing w:after="0"/>
        <w:jc w:val="both"/>
        <w:rPr>
          <w:sz w:val="28"/>
          <w:szCs w:val="28"/>
        </w:rPr>
      </w:pPr>
      <w:r w:rsidRPr="00576F0C">
        <w:rPr>
          <w:sz w:val="28"/>
          <w:szCs w:val="28"/>
        </w:rPr>
        <w:t>Васильев В.В. Орфоэпическая общность британского и американского вариантов современного английского языка. – М.: МГУ, 1980.</w:t>
      </w:r>
    </w:p>
    <w:p w:rsidR="00ED3B06" w:rsidRPr="00576F0C" w:rsidRDefault="00ED3B06" w:rsidP="00ED3B06">
      <w:pPr>
        <w:pStyle w:val="a9"/>
        <w:numPr>
          <w:ilvl w:val="0"/>
          <w:numId w:val="1"/>
        </w:numPr>
        <w:spacing w:after="0"/>
        <w:jc w:val="both"/>
        <w:rPr>
          <w:sz w:val="28"/>
          <w:szCs w:val="28"/>
        </w:rPr>
      </w:pPr>
      <w:r w:rsidRPr="00576F0C">
        <w:rPr>
          <w:sz w:val="28"/>
          <w:szCs w:val="28"/>
        </w:rPr>
        <w:t>Волошин Ю.К. Динамика американских социальных диалектов. – М., 1983.</w:t>
      </w:r>
    </w:p>
    <w:p w:rsidR="00ED3B06" w:rsidRDefault="00ED3B06" w:rsidP="00ED3B06">
      <w:pPr>
        <w:pStyle w:val="a3"/>
        <w:spacing w:line="240" w:lineRule="auto"/>
        <w:ind w:firstLine="0"/>
        <w:rPr>
          <w:snapToGrid w:val="0"/>
          <w:szCs w:val="28"/>
        </w:rPr>
      </w:pPr>
    </w:p>
    <w:p w:rsidR="00F442F0" w:rsidRDefault="00F906DE">
      <w:bookmarkStart w:id="0" w:name="_GoBack"/>
      <w:bookmarkEnd w:id="0"/>
    </w:p>
    <w:sectPr w:rsidR="00F442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06DE" w:rsidRDefault="00F906DE" w:rsidP="00ED3B06">
      <w:r>
        <w:separator/>
      </w:r>
    </w:p>
  </w:endnote>
  <w:endnote w:type="continuationSeparator" w:id="0">
    <w:p w:rsidR="00F906DE" w:rsidRDefault="00F906DE" w:rsidP="00ED3B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06DE" w:rsidRDefault="00F906DE" w:rsidP="00ED3B06">
      <w:r>
        <w:separator/>
      </w:r>
    </w:p>
  </w:footnote>
  <w:footnote w:type="continuationSeparator" w:id="0">
    <w:p w:rsidR="00F906DE" w:rsidRDefault="00F906DE" w:rsidP="00ED3B06">
      <w:r>
        <w:continuationSeparator/>
      </w:r>
    </w:p>
  </w:footnote>
  <w:footnote w:id="1">
    <w:p w:rsidR="00ED3B06" w:rsidRDefault="00ED3B06" w:rsidP="00ED3B06">
      <w:pPr>
        <w:pStyle w:val="a5"/>
        <w:rPr>
          <w:lang w:val="en-US"/>
        </w:rPr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09143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3B06"/>
    <w:rsid w:val="00075635"/>
    <w:rsid w:val="009434F5"/>
    <w:rsid w:val="00ED3B06"/>
    <w:rsid w:val="00F90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3B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D3B06"/>
    <w:pPr>
      <w:keepNext/>
      <w:spacing w:before="240" w:after="60"/>
      <w:outlineLvl w:val="0"/>
    </w:pPr>
    <w:rPr>
      <w:rFonts w:ascii="Arial" w:hAnsi="Arial"/>
      <w:b/>
      <w:kern w:val="28"/>
      <w:sz w:val="28"/>
      <w:szCs w:val="20"/>
    </w:rPr>
  </w:style>
  <w:style w:type="paragraph" w:styleId="2">
    <w:name w:val="heading 2"/>
    <w:basedOn w:val="a"/>
    <w:next w:val="a"/>
    <w:link w:val="20"/>
    <w:qFormat/>
    <w:rsid w:val="00ED3B0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D3B06"/>
    <w:rPr>
      <w:rFonts w:ascii="Arial" w:eastAsia="Times New Roman" w:hAnsi="Arial" w:cs="Times New Roman"/>
      <w:b/>
      <w:kern w:val="28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ED3B06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3">
    <w:name w:val="Body Text Indent"/>
    <w:basedOn w:val="a"/>
    <w:link w:val="a4"/>
    <w:rsid w:val="00ED3B06"/>
    <w:pPr>
      <w:spacing w:line="360" w:lineRule="auto"/>
      <w:ind w:firstLine="567"/>
      <w:jc w:val="both"/>
    </w:pPr>
    <w:rPr>
      <w:sz w:val="28"/>
      <w:szCs w:val="20"/>
    </w:rPr>
  </w:style>
  <w:style w:type="character" w:customStyle="1" w:styleId="a4">
    <w:name w:val="Основной текст с отступом Знак"/>
    <w:basedOn w:val="a0"/>
    <w:link w:val="a3"/>
    <w:rsid w:val="00ED3B0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footnote text"/>
    <w:basedOn w:val="a"/>
    <w:link w:val="a6"/>
    <w:semiHidden/>
    <w:rsid w:val="00ED3B06"/>
    <w:rPr>
      <w:sz w:val="20"/>
      <w:szCs w:val="20"/>
    </w:rPr>
  </w:style>
  <w:style w:type="character" w:customStyle="1" w:styleId="a6">
    <w:name w:val="Текст сноски Знак"/>
    <w:basedOn w:val="a0"/>
    <w:link w:val="a5"/>
    <w:semiHidden/>
    <w:rsid w:val="00ED3B0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footnote reference"/>
    <w:semiHidden/>
    <w:rsid w:val="00ED3B06"/>
    <w:rPr>
      <w:vertAlign w:val="superscript"/>
    </w:rPr>
  </w:style>
  <w:style w:type="paragraph" w:customStyle="1" w:styleId="a8">
    <w:name w:val="Знак Знак Знак Знак Знак Знак Знак"/>
    <w:basedOn w:val="a"/>
    <w:autoRedefine/>
    <w:rsid w:val="00ED3B06"/>
    <w:pPr>
      <w:spacing w:after="160" w:line="240" w:lineRule="exact"/>
    </w:pPr>
    <w:rPr>
      <w:rFonts w:eastAsia="SimSun"/>
      <w:b/>
      <w:sz w:val="28"/>
      <w:lang w:val="en-US" w:eastAsia="en-US"/>
    </w:rPr>
  </w:style>
  <w:style w:type="paragraph" w:styleId="a9">
    <w:name w:val="Body Text"/>
    <w:basedOn w:val="a"/>
    <w:link w:val="aa"/>
    <w:rsid w:val="00ED3B06"/>
    <w:pPr>
      <w:spacing w:after="120"/>
    </w:pPr>
  </w:style>
  <w:style w:type="character" w:customStyle="1" w:styleId="aa">
    <w:name w:val="Основной текст Знак"/>
    <w:basedOn w:val="a0"/>
    <w:link w:val="a9"/>
    <w:rsid w:val="00ED3B0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3B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D3B06"/>
    <w:pPr>
      <w:keepNext/>
      <w:spacing w:before="240" w:after="60"/>
      <w:outlineLvl w:val="0"/>
    </w:pPr>
    <w:rPr>
      <w:rFonts w:ascii="Arial" w:hAnsi="Arial"/>
      <w:b/>
      <w:kern w:val="28"/>
      <w:sz w:val="28"/>
      <w:szCs w:val="20"/>
    </w:rPr>
  </w:style>
  <w:style w:type="paragraph" w:styleId="2">
    <w:name w:val="heading 2"/>
    <w:basedOn w:val="a"/>
    <w:next w:val="a"/>
    <w:link w:val="20"/>
    <w:qFormat/>
    <w:rsid w:val="00ED3B0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D3B06"/>
    <w:rPr>
      <w:rFonts w:ascii="Arial" w:eastAsia="Times New Roman" w:hAnsi="Arial" w:cs="Times New Roman"/>
      <w:b/>
      <w:kern w:val="28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ED3B06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3">
    <w:name w:val="Body Text Indent"/>
    <w:basedOn w:val="a"/>
    <w:link w:val="a4"/>
    <w:rsid w:val="00ED3B06"/>
    <w:pPr>
      <w:spacing w:line="360" w:lineRule="auto"/>
      <w:ind w:firstLine="567"/>
      <w:jc w:val="both"/>
    </w:pPr>
    <w:rPr>
      <w:sz w:val="28"/>
      <w:szCs w:val="20"/>
    </w:rPr>
  </w:style>
  <w:style w:type="character" w:customStyle="1" w:styleId="a4">
    <w:name w:val="Основной текст с отступом Знак"/>
    <w:basedOn w:val="a0"/>
    <w:link w:val="a3"/>
    <w:rsid w:val="00ED3B0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footnote text"/>
    <w:basedOn w:val="a"/>
    <w:link w:val="a6"/>
    <w:semiHidden/>
    <w:rsid w:val="00ED3B06"/>
    <w:rPr>
      <w:sz w:val="20"/>
      <w:szCs w:val="20"/>
    </w:rPr>
  </w:style>
  <w:style w:type="character" w:customStyle="1" w:styleId="a6">
    <w:name w:val="Текст сноски Знак"/>
    <w:basedOn w:val="a0"/>
    <w:link w:val="a5"/>
    <w:semiHidden/>
    <w:rsid w:val="00ED3B0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footnote reference"/>
    <w:semiHidden/>
    <w:rsid w:val="00ED3B06"/>
    <w:rPr>
      <w:vertAlign w:val="superscript"/>
    </w:rPr>
  </w:style>
  <w:style w:type="paragraph" w:customStyle="1" w:styleId="a8">
    <w:name w:val="Знак Знак Знак Знак Знак Знак Знак"/>
    <w:basedOn w:val="a"/>
    <w:autoRedefine/>
    <w:rsid w:val="00ED3B06"/>
    <w:pPr>
      <w:spacing w:after="160" w:line="240" w:lineRule="exact"/>
    </w:pPr>
    <w:rPr>
      <w:rFonts w:eastAsia="SimSun"/>
      <w:b/>
      <w:sz w:val="28"/>
      <w:lang w:val="en-US" w:eastAsia="en-US"/>
    </w:rPr>
  </w:style>
  <w:style w:type="paragraph" w:styleId="a9">
    <w:name w:val="Body Text"/>
    <w:basedOn w:val="a"/>
    <w:link w:val="aa"/>
    <w:rsid w:val="00ED3B06"/>
    <w:pPr>
      <w:spacing w:after="120"/>
    </w:pPr>
  </w:style>
  <w:style w:type="character" w:customStyle="1" w:styleId="aa">
    <w:name w:val="Основной текст Знак"/>
    <w:basedOn w:val="a0"/>
    <w:link w:val="a9"/>
    <w:rsid w:val="00ED3B0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1945</Words>
  <Characters>11088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1</cp:revision>
  <dcterms:created xsi:type="dcterms:W3CDTF">2021-03-09T10:33:00Z</dcterms:created>
  <dcterms:modified xsi:type="dcterms:W3CDTF">2021-03-09T10:34:00Z</dcterms:modified>
</cp:coreProperties>
</file>