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ayout w:type="fixed"/>
        <w:tblLook w:val="04A0"/>
      </w:tblPr>
      <w:tblGrid>
        <w:gridCol w:w="2235"/>
        <w:gridCol w:w="801"/>
        <w:gridCol w:w="3309"/>
        <w:gridCol w:w="3226"/>
        <w:gridCol w:w="35"/>
      </w:tblGrid>
      <w:tr w:rsidR="00EE5F64" w:rsidRPr="00EC54A8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Ұзақ мерзімді жоспардың тарауы:</w:t>
            </w:r>
          </w:p>
          <w:p w:rsidR="00EE5F64" w:rsidRPr="00EE5F64" w:rsidRDefault="00EE5F64" w:rsidP="00A903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7.3B Қазақстан Ресей империясының құрамында</w:t>
            </w:r>
          </w:p>
        </w:tc>
        <w:tc>
          <w:tcPr>
            <w:tcW w:w="6535" w:type="dxa"/>
            <w:gridSpan w:val="2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Мектеп: </w:t>
            </w:r>
          </w:p>
        </w:tc>
      </w:tr>
      <w:tr w:rsidR="00EE5F64" w:rsidRPr="00EC54A8" w:rsidTr="004B7C58">
        <w:trPr>
          <w:gridAfter w:val="1"/>
          <w:wAfter w:w="35" w:type="dxa"/>
          <w:trHeight w:val="342"/>
        </w:trPr>
        <w:tc>
          <w:tcPr>
            <w:tcW w:w="3036" w:type="dxa"/>
            <w:gridSpan w:val="2"/>
          </w:tcPr>
          <w:p w:rsidR="00EE5F64" w:rsidRPr="00EE5F64" w:rsidRDefault="00216DE7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Күні: </w:t>
            </w:r>
          </w:p>
        </w:tc>
        <w:tc>
          <w:tcPr>
            <w:tcW w:w="6535" w:type="dxa"/>
            <w:gridSpan w:val="2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</w:tr>
      <w:tr w:rsidR="00EE5F64" w:rsidRPr="00EC54A8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Сынып:</w:t>
            </w:r>
            <w:r w:rsidR="004B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EE5F64" w:rsidRPr="00EE5F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Қатысқандар:</w:t>
            </w:r>
          </w:p>
        </w:tc>
        <w:tc>
          <w:tcPr>
            <w:tcW w:w="3226" w:type="dxa"/>
            <w:tcBorders>
              <w:left w:val="single" w:sz="4" w:space="0" w:color="auto"/>
            </w:tcBorders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Қатыспағандар: </w:t>
            </w:r>
          </w:p>
        </w:tc>
      </w:tr>
      <w:tr w:rsidR="00EE5F64" w:rsidRPr="001169A3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6535" w:type="dxa"/>
            <w:gridSpan w:val="2"/>
          </w:tcPr>
          <w:p w:rsidR="00EE5F64" w:rsidRPr="00EE5F64" w:rsidRDefault="00EE5F64" w:rsidP="00EE5F64">
            <w:pPr>
              <w:tabs>
                <w:tab w:val="left" w:pos="286"/>
              </w:tabs>
              <w:contextualSpacing/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EE5F64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Қазақстандағы отаршылдық қоныс аудару саясаты</w:t>
            </w:r>
          </w:p>
          <w:p w:rsidR="00EE5F64" w:rsidRPr="00807C3C" w:rsidRDefault="00807C3C" w:rsidP="00A90392">
            <w:pPr>
              <w:tabs>
                <w:tab w:val="left" w:pos="286"/>
              </w:tabs>
              <w:contextualSpacing/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C33FA7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(2 сабақ)</w:t>
            </w:r>
          </w:p>
        </w:tc>
      </w:tr>
      <w:tr w:rsidR="00EE5F64" w:rsidRPr="001169A3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сұрағы</w:t>
            </w:r>
          </w:p>
        </w:tc>
        <w:tc>
          <w:tcPr>
            <w:tcW w:w="6535" w:type="dxa"/>
            <w:gridSpan w:val="2"/>
          </w:tcPr>
          <w:p w:rsidR="00EE5F64" w:rsidRPr="00EE5F64" w:rsidRDefault="00EE5F64" w:rsidP="00A90392">
            <w:pPr>
              <w:widowControl w:val="0"/>
              <w:tabs>
                <w:tab w:val="left" w:pos="0"/>
                <w:tab w:val="left" w:pos="375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Патша өкіметінің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қоныстандыру саясаты қазақ қоғамының өмірін қалай өзгертті?</w:t>
            </w:r>
          </w:p>
        </w:tc>
      </w:tr>
      <w:tr w:rsidR="00EE5F64" w:rsidRPr="001169A3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негізделген оқу мақсаттары</w:t>
            </w:r>
          </w:p>
        </w:tc>
        <w:tc>
          <w:tcPr>
            <w:tcW w:w="6535" w:type="dxa"/>
            <w:gridSpan w:val="2"/>
          </w:tcPr>
          <w:p w:rsidR="00EE5F64" w:rsidRPr="00EE5F64" w:rsidRDefault="00EE5F64" w:rsidP="00EE5F64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7.4.1.2 – отарлау саясатының қазақтардың дәстүрлі шаруашылығына тигізген әсерін талдау;</w:t>
            </w:r>
          </w:p>
          <w:p w:rsidR="00EE5F64" w:rsidRPr="00EE5F64" w:rsidRDefault="00EE5F64" w:rsidP="00EE5F64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7.1.1.2 – Ресей империясының қоныстандыру саясатының себептері мен салдарын талдау</w:t>
            </w:r>
          </w:p>
        </w:tc>
      </w:tr>
      <w:tr w:rsidR="00EE5F64" w:rsidRPr="001169A3" w:rsidTr="00A90392">
        <w:trPr>
          <w:gridAfter w:val="1"/>
          <w:wAfter w:w="35" w:type="dxa"/>
          <w:trHeight w:val="544"/>
        </w:trPr>
        <w:tc>
          <w:tcPr>
            <w:tcW w:w="3036" w:type="dxa"/>
            <w:gridSpan w:val="2"/>
            <w:vMerge w:val="restart"/>
          </w:tcPr>
          <w:p w:rsidR="00EE5F64" w:rsidRPr="00EE5F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мақсаттары</w:t>
            </w:r>
          </w:p>
        </w:tc>
        <w:tc>
          <w:tcPr>
            <w:tcW w:w="6535" w:type="dxa"/>
            <w:gridSpan w:val="2"/>
            <w:tcBorders>
              <w:bottom w:val="single" w:sz="4" w:space="0" w:color="auto"/>
            </w:tcBorders>
          </w:tcPr>
          <w:p w:rsidR="00EE5F64" w:rsidRPr="00EE5F64" w:rsidRDefault="00EE5F64" w:rsidP="00EE5F64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Барлығы:</w:t>
            </w:r>
            <w:r w:rsidRPr="00EE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отарлау саясатының қазақтардың дәстүрлі шаруа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шылығына тигізген әсерін талдайды</w:t>
            </w:r>
          </w:p>
        </w:tc>
      </w:tr>
      <w:tr w:rsidR="00EE5F64" w:rsidRPr="001169A3" w:rsidTr="00A90392">
        <w:trPr>
          <w:gridAfter w:val="1"/>
          <w:wAfter w:w="35" w:type="dxa"/>
          <w:trHeight w:val="468"/>
        </w:trPr>
        <w:tc>
          <w:tcPr>
            <w:tcW w:w="3036" w:type="dxa"/>
            <w:gridSpan w:val="2"/>
            <w:vMerge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F64" w:rsidRPr="009C0721" w:rsidRDefault="00EE5F64" w:rsidP="00A9039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07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Басым бөлігі: </w:t>
            </w:r>
            <w:r w:rsidRP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Ресей империясының қоныстандыру саясатының себептері мен салдарын талда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йды</w:t>
            </w:r>
          </w:p>
        </w:tc>
      </w:tr>
      <w:tr w:rsidR="00EE5F64" w:rsidRPr="001169A3" w:rsidTr="00A90392">
        <w:trPr>
          <w:gridAfter w:val="1"/>
          <w:wAfter w:w="35" w:type="dxa"/>
          <w:trHeight w:val="261"/>
        </w:trPr>
        <w:tc>
          <w:tcPr>
            <w:tcW w:w="3036" w:type="dxa"/>
            <w:gridSpan w:val="2"/>
            <w:vMerge/>
            <w:tcBorders>
              <w:bottom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F64" w:rsidRPr="009C0721" w:rsidRDefault="00EE5F64" w:rsidP="00EE5F64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07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Кейбірі:</w:t>
            </w:r>
            <w:r w:rsidRPr="004B5E1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="008737BE" w:rsidRP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Ресей империясының қоныстандыру саясатының себептері мен салдарын</w:t>
            </w:r>
            <w:r w:rsidR="008737B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 бағалайды</w:t>
            </w:r>
          </w:p>
        </w:tc>
      </w:tr>
      <w:tr w:rsidR="00EE5F64" w:rsidRPr="00EC54A8" w:rsidTr="00A90392">
        <w:trPr>
          <w:gridAfter w:val="1"/>
          <w:wAfter w:w="35" w:type="dxa"/>
          <w:trHeight w:val="272"/>
        </w:trPr>
        <w:tc>
          <w:tcPr>
            <w:tcW w:w="3036" w:type="dxa"/>
            <w:gridSpan w:val="2"/>
            <w:tcBorders>
              <w:top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Ойлау деңгейіндегі дағдылар</w:t>
            </w:r>
          </w:p>
        </w:tc>
        <w:tc>
          <w:tcPr>
            <w:tcW w:w="6535" w:type="dxa"/>
            <w:gridSpan w:val="2"/>
            <w:tcBorders>
              <w:top w:val="single" w:sz="4" w:space="0" w:color="auto"/>
            </w:tcBorders>
          </w:tcPr>
          <w:p w:rsidR="00EE5F64" w:rsidRPr="00600242" w:rsidRDefault="00EE5F64" w:rsidP="00A9039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0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ойлау</w:t>
            </w:r>
            <w:r w:rsidRPr="006002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00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деңгейіндегі дағдылар</w:t>
            </w:r>
          </w:p>
        </w:tc>
      </w:tr>
      <w:tr w:rsidR="00EE5F64" w:rsidRPr="001169A3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Бағалау критерийі</w:t>
            </w:r>
          </w:p>
        </w:tc>
        <w:tc>
          <w:tcPr>
            <w:tcW w:w="6535" w:type="dxa"/>
            <w:gridSpan w:val="2"/>
          </w:tcPr>
          <w:p w:rsidR="00EE5F64" w:rsidRPr="00EE5F64" w:rsidRDefault="002D0548" w:rsidP="00EE5F64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</w:t>
            </w:r>
            <w:r w:rsidR="00EE5F64" w:rsidRP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тарлау саясатының қазақтардың дәстүрлі шаруа</w:t>
            </w:r>
            <w:r w:rsid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шылығына тигізген әсерін талдайды</w:t>
            </w:r>
          </w:p>
          <w:p w:rsidR="00EE5F64" w:rsidRPr="009C0721" w:rsidRDefault="00EE5F64" w:rsidP="00EE5F6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E5F6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Ресей империясының қоныстандыру саясатының себептері мен салдарын талда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йды</w:t>
            </w:r>
          </w:p>
        </w:tc>
      </w:tr>
      <w:tr w:rsidR="00EE5F64" w:rsidRPr="001169A3" w:rsidTr="00A90392">
        <w:trPr>
          <w:gridAfter w:val="1"/>
          <w:wAfter w:w="35" w:type="dxa"/>
          <w:trHeight w:val="1724"/>
        </w:trPr>
        <w:tc>
          <w:tcPr>
            <w:tcW w:w="3036" w:type="dxa"/>
            <w:gridSpan w:val="2"/>
            <w:vMerge w:val="restart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Тілдік мақсаттар</w:t>
            </w:r>
          </w:p>
        </w:tc>
        <w:tc>
          <w:tcPr>
            <w:tcW w:w="6535" w:type="dxa"/>
            <w:gridSpan w:val="2"/>
            <w:tcBorders>
              <w:bottom w:val="single" w:sz="4" w:space="0" w:color="auto"/>
            </w:tcBorders>
          </w:tcPr>
          <w:p w:rsidR="00EE5F64" w:rsidRPr="00675364" w:rsidRDefault="00EE5F64" w:rsidP="00A9039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75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Оқушылар:</w:t>
            </w:r>
          </w:p>
          <w:p w:rsidR="00EE5F64" w:rsidRPr="00675364" w:rsidRDefault="00EE5F64" w:rsidP="00A903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3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Оқылым, жазылым, айтылым, тыңдалым.</w:t>
            </w:r>
          </w:p>
          <w:p w:rsidR="00EE5F64" w:rsidRPr="00EE5F64" w:rsidRDefault="00EE5F64" w:rsidP="00EE5F64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53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Пәнге қатысты лексика мен терминология:</w:t>
            </w:r>
            <w:r w:rsidRPr="009D79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қоныстанушы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десятина</w:t>
            </w:r>
          </w:p>
          <w:p w:rsidR="00EE5F64" w:rsidRPr="00EE5F64" w:rsidRDefault="00EE5F64" w:rsidP="00EE5F64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Шоқындыру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генерал – губернаторлық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басыбайлы шаруа</w:t>
            </w:r>
          </w:p>
          <w:p w:rsidR="00EE5F64" w:rsidRPr="00EE5F64" w:rsidRDefault="00EE5F64" w:rsidP="00EE5F64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Реформа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әскери губернатор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губерния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уезд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округ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пристав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EE5F64">
              <w:rPr>
                <w:rFonts w:ascii="Times New Roman" w:hAnsi="Times New Roman"/>
                <w:sz w:val="20"/>
                <w:szCs w:val="20"/>
                <w:lang w:val="kk-KZ"/>
              </w:rPr>
              <w:t>болыс</w:t>
            </w:r>
          </w:p>
          <w:p w:rsidR="00EE5F64" w:rsidRDefault="00EE5F64" w:rsidP="00807C3C">
            <w:pPr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 w:rsidRPr="00675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Талқылауға арналған сұрақтар:</w:t>
            </w:r>
            <w:r w:rsidRPr="006753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807C3C" w:rsidRDefault="00807C3C" w:rsidP="00807C3C">
            <w:pPr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Жергілікті қазақтардың өз арасында дау-дамай не үшін туындауы мүмкін?</w:t>
            </w:r>
          </w:p>
          <w:p w:rsidR="00807C3C" w:rsidRDefault="00807C3C" w:rsidP="00807C3C">
            <w:pPr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Отарлау саясаты қазақ халқының өмір сүру</w:t>
            </w:r>
            <w:r w:rsidR="002D0548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салтына қандай өзгерістер әкелді</w:t>
            </w: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?</w:t>
            </w:r>
          </w:p>
          <w:p w:rsidR="000C598A" w:rsidRPr="008737BE" w:rsidRDefault="000C598A" w:rsidP="00807C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Ресей империясының қоныстандыру саясатының себеп-салдары қандай болды?</w:t>
            </w:r>
          </w:p>
        </w:tc>
      </w:tr>
      <w:tr w:rsidR="00EE5F64" w:rsidRPr="001169A3" w:rsidTr="00A90392">
        <w:trPr>
          <w:gridAfter w:val="1"/>
          <w:wAfter w:w="35" w:type="dxa"/>
          <w:trHeight w:val="397"/>
        </w:trPr>
        <w:tc>
          <w:tcPr>
            <w:tcW w:w="3036" w:type="dxa"/>
            <w:gridSpan w:val="2"/>
            <w:vMerge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35" w:type="dxa"/>
            <w:gridSpan w:val="2"/>
            <w:tcBorders>
              <w:top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Сыныптағы диалог/жазылым үшін пайдалы тілдік бірліктер: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Менім пікірімше...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Жазылым бойынша ұсыныстар </w:t>
            </w:r>
          </w:p>
        </w:tc>
      </w:tr>
      <w:tr w:rsidR="00EE5F64" w:rsidRPr="00202B89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Тарихи концепт</w:t>
            </w:r>
          </w:p>
        </w:tc>
        <w:tc>
          <w:tcPr>
            <w:tcW w:w="6535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өзгеріс пен сабақтастық</w:t>
            </w:r>
          </w:p>
        </w:tc>
      </w:tr>
      <w:tr w:rsidR="00EE5F64" w:rsidRPr="00202B89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Құндылықтарға баулу</w:t>
            </w:r>
          </w:p>
        </w:tc>
        <w:tc>
          <w:tcPr>
            <w:tcW w:w="6535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патриотизм</w:t>
            </w:r>
          </w:p>
        </w:tc>
      </w:tr>
      <w:tr w:rsidR="00EE5F64" w:rsidRPr="00EC54A8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Пәнаралық байланыс</w:t>
            </w:r>
          </w:p>
        </w:tc>
        <w:tc>
          <w:tcPr>
            <w:tcW w:w="6535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География</w:t>
            </w:r>
          </w:p>
        </w:tc>
      </w:tr>
      <w:tr w:rsidR="00EE5F64" w:rsidRPr="001169A3" w:rsidTr="00A90392">
        <w:trPr>
          <w:gridAfter w:val="1"/>
          <w:wAfter w:w="35" w:type="dxa"/>
        </w:trPr>
        <w:tc>
          <w:tcPr>
            <w:tcW w:w="3036" w:type="dxa"/>
            <w:gridSpan w:val="2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Алдыңғы білім</w:t>
            </w:r>
          </w:p>
        </w:tc>
        <w:tc>
          <w:tcPr>
            <w:tcW w:w="6535" w:type="dxa"/>
            <w:gridSpan w:val="2"/>
          </w:tcPr>
          <w:p w:rsidR="00EE5F64" w:rsidRPr="008737BE" w:rsidRDefault="000C598A" w:rsidP="008737BE">
            <w:pPr>
              <w:tabs>
                <w:tab w:val="left" w:pos="286"/>
              </w:tabs>
              <w:contextualSpacing/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EE5F64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Қазақстандағы отаршылдық қоныс аудару саясаты</w:t>
            </w:r>
          </w:p>
        </w:tc>
      </w:tr>
      <w:tr w:rsidR="00EE5F64" w:rsidRPr="00EC54A8" w:rsidTr="00A90392">
        <w:trPr>
          <w:gridAfter w:val="1"/>
          <w:wAfter w:w="35" w:type="dxa"/>
        </w:trPr>
        <w:tc>
          <w:tcPr>
            <w:tcW w:w="9571" w:type="dxa"/>
            <w:gridSpan w:val="4"/>
          </w:tcPr>
          <w:p w:rsidR="00EE5F64" w:rsidRPr="00EC54A8" w:rsidRDefault="00EE5F64" w:rsidP="00A90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Сабақ барысы</w:t>
            </w:r>
          </w:p>
        </w:tc>
      </w:tr>
      <w:tr w:rsidR="00EE5F64" w:rsidRPr="001169A3" w:rsidTr="00A90392">
        <w:tc>
          <w:tcPr>
            <w:tcW w:w="2235" w:type="dxa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Сабақтың жоспарланған кезеңдері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Сабақтағы жоспарланған жаттығу түрлері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(Ж-жеке; ЖЖ-жұптық; Т-топтық; Ұ-ұжымдық; М-мұғалім; ҚБТ-қалыптастырушы бағалау тапсырмасы)</w:t>
            </w:r>
          </w:p>
        </w:tc>
      </w:tr>
      <w:tr w:rsidR="00EE5F64" w:rsidRPr="001169A3" w:rsidTr="00A90392">
        <w:tc>
          <w:tcPr>
            <w:tcW w:w="2235" w:type="dxa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Сабақтың басы</w:t>
            </w:r>
          </w:p>
          <w:p w:rsidR="00EE5F64" w:rsidRPr="00EC54A8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EE5F64"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мин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І. Ұйымдастыру кезеңі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Сәлемдесу. Жағымды ахуал қалыптастыру.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E5F64" w:rsidRPr="001169A3" w:rsidTr="00AA25E0">
        <w:trPr>
          <w:trHeight w:val="995"/>
        </w:trPr>
        <w:tc>
          <w:tcPr>
            <w:tcW w:w="2235" w:type="dxa"/>
            <w:tcBorders>
              <w:bottom w:val="single" w:sz="4" w:space="0" w:color="auto"/>
            </w:tcBorders>
          </w:tcPr>
          <w:p w:rsidR="00EE5F64" w:rsidRPr="00EC54A8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EE5F64"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мин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Бастапқы ынталандырушы материал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Миға шабуыл. </w:t>
            </w:r>
          </w:p>
          <w:p w:rsidR="008737BE" w:rsidRDefault="008737BE" w:rsidP="008737BE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М </w:t>
            </w:r>
            <w:r w:rsidR="004B7C58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Оқушыларға Қазақстанға қоныс аударушылар</w:t>
            </w:r>
            <w:r w:rsidRPr="008737BE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туралы суреттер  топтамасы орналасқан презентацияны  көрсетіп,  тақырыпты </w:t>
            </w:r>
            <w:r w:rsidR="004B7C58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ашу</w:t>
            </w:r>
            <w:r w:rsidRPr="008737BE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.</w:t>
            </w:r>
          </w:p>
          <w:p w:rsidR="00AA25E0" w:rsidRPr="008737BE" w:rsidRDefault="00AA25E0" w:rsidP="008737BE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 w:rsidRPr="00AA25E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ҚБ</w:t>
            </w: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A25E0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Мақтау, мадақтау (сұраққа жауап берген оқушылардың өз ойын түзетуге және толықтыру үшін келесі оқушыларға да жауап беруге мүмкіндік беріледі, дұрыс жауап берген оқушыларды ынталандыру үшін «керемет,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тамаш, </w:t>
            </w:r>
            <w:r w:rsidRPr="00AA25E0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жарайсың» деген мақтау сөздер айтылады)</w:t>
            </w:r>
          </w:p>
          <w:p w:rsidR="008737BE" w:rsidRPr="008737BE" w:rsidRDefault="008737BE" w:rsidP="008737BE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Т</w:t>
            </w:r>
            <w:r w:rsidR="007D70B5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Сынып тақырыпшалар жазылған қима қағаздарды таңдап алу арқылы  4 топқа біріктіріледі</w:t>
            </w:r>
          </w:p>
          <w:p w:rsidR="008737BE" w:rsidRPr="007D70B5" w:rsidRDefault="008737BE" w:rsidP="007D70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1 - топ: 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«</w:t>
            </w:r>
            <w:r w:rsidR="007D70B5" w:rsidRPr="007D70B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Шаруаларды Қазақстан аумағына жаппай қоныс аударту себептері. </w:t>
            </w:r>
            <w:r w:rsidR="007D70B5" w:rsidRPr="007D70B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Шаруалардың жаппай қоныс аудара бастауы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».</w:t>
            </w:r>
          </w:p>
          <w:p w:rsidR="008737BE" w:rsidRPr="007D70B5" w:rsidRDefault="008737BE" w:rsidP="007D70B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2 - топ: 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«</w:t>
            </w:r>
            <w:r w:rsidR="007D70B5" w:rsidRPr="00C92A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Шаруалардың қоныс аудару қарқынының күшейе түсуі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».</w:t>
            </w:r>
          </w:p>
          <w:p w:rsidR="008737BE" w:rsidRPr="007D70B5" w:rsidRDefault="008737BE" w:rsidP="007D70B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3-топ: 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«</w:t>
            </w:r>
            <w:r w:rsidR="007D70B5" w:rsidRPr="00C92A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Жергілікті халық жағдайының нашарлай түсуі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».</w:t>
            </w:r>
          </w:p>
          <w:p w:rsidR="008737BE" w:rsidRPr="007D70B5" w:rsidRDefault="008737BE" w:rsidP="007D70B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4-топ: 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«</w:t>
            </w:r>
            <w:r w:rsidR="007D70B5" w:rsidRPr="00C92A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Жетісу аймағына ұйғырлар мен дүнгендердің қоныс аударуы</w:t>
            </w:r>
            <w:r w:rsidRPr="008737BE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».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E5F64" w:rsidRPr="0054667C" w:rsidTr="00A90392">
        <w:trPr>
          <w:trHeight w:val="3688"/>
        </w:trPr>
        <w:tc>
          <w:tcPr>
            <w:tcW w:w="2235" w:type="dxa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Сабақтың ортасы</w:t>
            </w:r>
          </w:p>
          <w:p w:rsidR="00EE5F64" w:rsidRPr="00EC54A8" w:rsidRDefault="001828A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  <w:r w:rsidR="00EE5F64"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мин</w:t>
            </w:r>
          </w:p>
          <w:p w:rsidR="00EE5F64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мин</w:t>
            </w: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Pr="00EC54A8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мин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EE5F64" w:rsidRPr="008737BE" w:rsidRDefault="00EE5F6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bCs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b/>
                <w:bCs/>
                <w:sz w:val="20"/>
                <w:szCs w:val="20"/>
                <w:lang w:val="kk-KZ"/>
              </w:rPr>
              <w:lastRenderedPageBreak/>
              <w:t>Зерттеу және талдау</w:t>
            </w:r>
          </w:p>
          <w:p w:rsidR="00EE5F64" w:rsidRPr="008737BE" w:rsidRDefault="00EE5F6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 w:rsidRPr="008737BE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Т</w:t>
            </w:r>
            <w:r w:rsidRPr="008737BE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</w:t>
            </w:r>
            <w:r w:rsidR="001828A4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тақырыпшалар бойынша топта талқылау жүріп, сұрақ</w:t>
            </w:r>
            <w:r w:rsidR="003E6644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тарға жауап беріледі</w:t>
            </w:r>
          </w:p>
          <w:p w:rsidR="003E6644" w:rsidRPr="00510ED2" w:rsidRDefault="00EE5F6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1 – </w:t>
            </w:r>
            <w:r w:rsidR="003E6644"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топ</w:t>
            </w:r>
            <w:r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EE5F64" w:rsidRDefault="003E664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-1861 жылғы басыбайлылық құқықтың жойылуы Қазақстанға шаруаларды жаппай қоныстандыруына түрткі болдыма? Жауабыңды түсіндір  </w:t>
            </w:r>
          </w:p>
          <w:p w:rsidR="003E6644" w:rsidRDefault="003E664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-Қазақстан аумағына шаруаларды қоныс аудартудың қандай себептері болды?</w:t>
            </w:r>
          </w:p>
          <w:p w:rsidR="003E6644" w:rsidRDefault="003E664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-«ходоктар» сөзінің ұғымын түсіндір</w:t>
            </w:r>
          </w:p>
          <w:p w:rsidR="003E6644" w:rsidRDefault="003E664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-1868 жылғы уақытша ереженің мақсаты қандай болды?</w:t>
            </w:r>
          </w:p>
          <w:p w:rsidR="003E6644" w:rsidRPr="008737BE" w:rsidRDefault="003E664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-қоныс аударушыларға қандай жеңілдіктер мен артықшылықтар берілді?</w:t>
            </w:r>
          </w:p>
          <w:p w:rsidR="00EE5F64" w:rsidRPr="00510ED2" w:rsidRDefault="00EE5F6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2</w:t>
            </w:r>
            <w:r w:rsidR="001828A4"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E6644"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– топ</w:t>
            </w:r>
          </w:p>
          <w:p w:rsidR="003E6644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</w:t>
            </w:r>
            <w:r w:rsidR="003E6644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1892 жылғы Транссібір теміржолының құрылысы</w:t>
            </w: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ның басталуы қандай сипат алды?</w:t>
            </w:r>
            <w:r w:rsidR="003E6644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</w:t>
            </w:r>
          </w:p>
          <w:p w:rsidR="009A2BDC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-қоныс аударушы шаруалардың хал-жағдайлары қандай көрініс тапты?</w:t>
            </w:r>
          </w:p>
          <w:p w:rsidR="009A2BDC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-«басы артық» жерлерді қалай түсіндіруге болады?</w:t>
            </w:r>
          </w:p>
          <w:p w:rsidR="009A2BDC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-қоныс аударып келген шаруалар кімдерге бағындырылды?</w:t>
            </w:r>
          </w:p>
          <w:p w:rsidR="009A2BDC" w:rsidRPr="008737BE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-сурет бойынша әңгіме құрастыру</w:t>
            </w:r>
          </w:p>
          <w:p w:rsidR="00EE5F64" w:rsidRPr="00510ED2" w:rsidRDefault="00EE5F6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3 – </w:t>
            </w:r>
            <w:r w:rsidR="009A2BDC"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топ</w:t>
            </w:r>
          </w:p>
          <w:p w:rsidR="009A2BDC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-қазақтардың хал-жағдайын суреттеп әңгімеле</w:t>
            </w:r>
          </w:p>
          <w:p w:rsidR="009A2BDC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-жергілікті қазақтардың өз арасында дау-дамай не үшін туындауы мүмкін?</w:t>
            </w:r>
          </w:p>
          <w:p w:rsidR="009A2BDC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-тартып алынған жерлер туралы статистикалық мәліметтерді келтір</w:t>
            </w:r>
          </w:p>
          <w:p w:rsidR="00510ED2" w:rsidRPr="008737BE" w:rsidRDefault="00510ED2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-136 беттегі құжатпен жұмыс жасап, талқыла</w:t>
            </w:r>
          </w:p>
          <w:p w:rsidR="00EE5F64" w:rsidRPr="00510ED2" w:rsidRDefault="00EE5F64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4 –</w:t>
            </w:r>
            <w:r w:rsidR="001828A4"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9A2BDC" w:rsidRPr="00510ED2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топ</w:t>
            </w:r>
          </w:p>
          <w:p w:rsidR="009A2BDC" w:rsidRDefault="00510ED2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-Қытайдың Іле өлкесіндегі </w:t>
            </w:r>
            <w:r w:rsidR="009A2BDC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ұйғырлар мен дүнгендер неліктен Қазақстанға қоныс аудара бастады?</w:t>
            </w:r>
          </w:p>
          <w:p w:rsidR="009A2BDC" w:rsidRDefault="009A2BDC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</w:t>
            </w:r>
            <w:r w:rsidR="00510ED2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1897 жылы қазақ жеріндегі ұйғырлар мен дүнгендердің саны қанша болды?</w:t>
            </w:r>
          </w:p>
          <w:p w:rsidR="00510ED2" w:rsidRDefault="00510ED2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-олар немен айналысты?</w:t>
            </w:r>
          </w:p>
          <w:p w:rsidR="00510ED2" w:rsidRDefault="00510ED2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-жергілікті халықпен қарым-қатынасы қандай болды?</w:t>
            </w:r>
          </w:p>
          <w:p w:rsidR="00BD735D" w:rsidRPr="00AA25E0" w:rsidRDefault="00BD735D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</w:pPr>
            <w:r w:rsidRPr="00AA25E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ҚБ</w:t>
            </w: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</w:t>
            </w:r>
            <w:r w:rsidRPr="00AA25E0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«Екі жұлдыз, бір ұсыныс»</w:t>
            </w:r>
          </w:p>
          <w:p w:rsidR="002D0548" w:rsidRDefault="002D0548" w:rsidP="002D05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33FA7" w:rsidRPr="005B7EF5" w:rsidRDefault="00510ED2" w:rsidP="00510E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0E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</w:t>
            </w:r>
            <w:r w:rsidR="00C33FA7" w:rsidRPr="005B7E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 тапсырма</w:t>
            </w:r>
          </w:p>
          <w:p w:rsidR="00C33FA7" w:rsidRPr="005B7EF5" w:rsidRDefault="00C33FA7" w:rsidP="00C33F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7E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фактілердің «ақиқат» не «жалған» екендігін анықтаңыз.</w:t>
            </w:r>
          </w:p>
          <w:tbl>
            <w:tblPr>
              <w:tblStyle w:val="a3"/>
              <w:tblW w:w="0" w:type="auto"/>
              <w:tblInd w:w="392" w:type="dxa"/>
              <w:tblLayout w:type="fixed"/>
              <w:tblLook w:val="04A0"/>
            </w:tblPr>
            <w:tblGrid>
              <w:gridCol w:w="426"/>
              <w:gridCol w:w="4743"/>
              <w:gridCol w:w="915"/>
              <w:gridCol w:w="862"/>
            </w:tblGrid>
            <w:tr w:rsidR="00C33FA7" w:rsidRPr="00510ED2" w:rsidTr="00CC739F">
              <w:tc>
                <w:tcPr>
                  <w:tcW w:w="426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4743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Тарихи фактілер </w:t>
                  </w:r>
                </w:p>
              </w:tc>
              <w:tc>
                <w:tcPr>
                  <w:tcW w:w="915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Ақиқат </w:t>
                  </w:r>
                </w:p>
              </w:tc>
              <w:tc>
                <w:tcPr>
                  <w:tcW w:w="862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Жалған </w:t>
                  </w:r>
                </w:p>
              </w:tc>
            </w:tr>
            <w:tr w:rsidR="00C33FA7" w:rsidRPr="001169A3" w:rsidTr="00CC739F">
              <w:tc>
                <w:tcPr>
                  <w:tcW w:w="426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4743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Жетісудың әскери губернаторы Г.А.Колпаковскийдің тікелей басшылығымен 1868 жылы «Жетісуға шаруалардың қоныс аударуы туралы уақытша Ереже</w:t>
                  </w:r>
                  <w:r w:rsidR="00AD08D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лер</w:t>
                  </w: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»  жасалды</w:t>
                  </w:r>
                </w:p>
              </w:tc>
              <w:tc>
                <w:tcPr>
                  <w:tcW w:w="915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2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33FA7" w:rsidRPr="001169A3" w:rsidTr="00CC739F">
              <w:tc>
                <w:tcPr>
                  <w:tcW w:w="426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4743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Қоныс аударушы шаруалар адам тасуға арналған арнайы жабдықталған вагондарда тасып әкелінді</w:t>
                  </w:r>
                </w:p>
              </w:tc>
              <w:tc>
                <w:tcPr>
                  <w:tcW w:w="915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2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33FA7" w:rsidRPr="001169A3" w:rsidTr="00CC739F">
              <w:tc>
                <w:tcPr>
                  <w:tcW w:w="426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4743" w:type="dxa"/>
                </w:tcPr>
                <w:p w:rsidR="00C33FA7" w:rsidRPr="00AD08D7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Қоныс </w:t>
                  </w:r>
                  <w:r w:rsidR="00AD08D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аударып кел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</w:t>
                  </w:r>
                  <w:r w:rsidR="00AD08D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 шаруалар қорына деп Омбы уезінде</w:t>
                  </w:r>
                  <w:r w:rsidR="00AD08D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бүкіл жердің 52%-ы, Қостанай уезінде-54%-ы, Ақмола уезінде-73%-ы тартып алынды</w:t>
                  </w:r>
                </w:p>
              </w:tc>
              <w:tc>
                <w:tcPr>
                  <w:tcW w:w="915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2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33FA7" w:rsidRPr="001169A3" w:rsidTr="00CC739F">
              <w:tc>
                <w:tcPr>
                  <w:tcW w:w="426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4743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B7EF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1897 жылы қазақ жеріндегі ұйғырлардың саны 26 мыңға, дүнгендер 4 мыңға жетті</w:t>
                  </w:r>
                </w:p>
              </w:tc>
              <w:tc>
                <w:tcPr>
                  <w:tcW w:w="915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62" w:type="dxa"/>
                </w:tcPr>
                <w:p w:rsidR="00C33FA7" w:rsidRPr="005B7EF5" w:rsidRDefault="00C33FA7" w:rsidP="00CC73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33FA7" w:rsidRPr="00AA25E0" w:rsidRDefault="00AA25E0" w:rsidP="00AA25E0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</w:pPr>
            <w:r w:rsidRPr="00AA25E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ҚБ</w:t>
            </w: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</w:t>
            </w:r>
            <w:r w:rsidRPr="00AA25E0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Бірін-бірі бағалау</w:t>
            </w:r>
            <w:r w:rsidRPr="00AA25E0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»</w:t>
            </w:r>
          </w:p>
          <w:p w:rsidR="00C33FA7" w:rsidRDefault="00C33FA7" w:rsidP="002D05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D0548" w:rsidRDefault="00510ED2" w:rsidP="00510ED2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10E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Ж. ҚБТ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</w:t>
            </w:r>
            <w:r w:rsidR="002D0548" w:rsidRPr="002D054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Қалыптастырушы бағалау парағы</w:t>
            </w:r>
          </w:p>
          <w:p w:rsidR="002D0548" w:rsidRPr="002D0548" w:rsidRDefault="002D0548" w:rsidP="002D054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518"/>
              <w:gridCol w:w="4678"/>
            </w:tblGrid>
            <w:tr w:rsidR="002D0548" w:rsidRPr="001169A3" w:rsidTr="001C3AC9">
              <w:tc>
                <w:tcPr>
                  <w:tcW w:w="2518" w:type="dxa"/>
                </w:tcPr>
                <w:p w:rsidR="002D0548" w:rsidRPr="001445E4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Бөлім</w:t>
                  </w:r>
                </w:p>
                <w:p w:rsidR="002D0548" w:rsidRPr="001445E4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Тақырып </w:t>
                  </w:r>
                </w:p>
              </w:tc>
              <w:tc>
                <w:tcPr>
                  <w:tcW w:w="4678" w:type="dxa"/>
                </w:tcPr>
                <w:p w:rsidR="002D0548" w:rsidRPr="007A3D5C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A3D5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7.3B Қазақстан Ресей империясының құрамында</w:t>
                  </w:r>
                </w:p>
                <w:p w:rsidR="002D0548" w:rsidRPr="001445E4" w:rsidRDefault="002D0548" w:rsidP="001C3AC9">
                  <w:pPr>
                    <w:tabs>
                      <w:tab w:val="left" w:pos="286"/>
                    </w:tabs>
                    <w:contextualSpacing/>
                    <w:jc w:val="both"/>
                    <w:rPr>
                      <w:rFonts w:ascii="Times New Roman" w:eastAsia="MS Minngs" w:hAnsi="Times New Roman" w:cs="Times New Roman"/>
                      <w:sz w:val="20"/>
                      <w:szCs w:val="20"/>
                      <w:lang w:val="kk-KZ"/>
                    </w:rPr>
                  </w:pPr>
                  <w:r w:rsidRPr="007A3D5C">
                    <w:rPr>
                      <w:rFonts w:ascii="Times New Roman" w:eastAsia="MS Minngs" w:hAnsi="Times New Roman" w:cs="Times New Roman"/>
                      <w:sz w:val="20"/>
                      <w:szCs w:val="20"/>
                      <w:lang w:val="kk-KZ"/>
                    </w:rPr>
                    <w:t>Қазақстандағы отаршылдық қоныс аудару саясаты</w:t>
                  </w:r>
                </w:p>
              </w:tc>
            </w:tr>
            <w:tr w:rsidR="002D0548" w:rsidRPr="001169A3" w:rsidTr="001C3AC9">
              <w:tc>
                <w:tcPr>
                  <w:tcW w:w="2518" w:type="dxa"/>
                </w:tcPr>
                <w:p w:rsidR="002D0548" w:rsidRPr="001445E4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Оқу мақсаттары</w:t>
                  </w:r>
                </w:p>
              </w:tc>
              <w:tc>
                <w:tcPr>
                  <w:tcW w:w="4678" w:type="dxa"/>
                </w:tcPr>
                <w:p w:rsidR="002D0548" w:rsidRPr="007A3D5C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A3D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7.1.1.2 – Ресей империясының қоныстандыру саясатының себептері мен салдарын талдау</w:t>
                  </w:r>
                </w:p>
              </w:tc>
            </w:tr>
            <w:tr w:rsidR="002D0548" w:rsidRPr="007A3D5C" w:rsidTr="001C3AC9">
              <w:tc>
                <w:tcPr>
                  <w:tcW w:w="2518" w:type="dxa"/>
                </w:tcPr>
                <w:p w:rsidR="002D0548" w:rsidRPr="001445E4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Ойлау дағдыларының деңгейі</w:t>
                  </w:r>
                </w:p>
              </w:tc>
              <w:tc>
                <w:tcPr>
                  <w:tcW w:w="4678" w:type="dxa"/>
                </w:tcPr>
                <w:p w:rsidR="002D0548" w:rsidRPr="007A3D5C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A3D5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Жоғары ойлау</w:t>
                  </w:r>
                  <w:r w:rsidRPr="007A3D5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7A3D5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деңгейіндегі дағдылар</w:t>
                  </w:r>
                </w:p>
              </w:tc>
            </w:tr>
            <w:tr w:rsidR="002D0548" w:rsidRPr="001169A3" w:rsidTr="001C3AC9">
              <w:tc>
                <w:tcPr>
                  <w:tcW w:w="2518" w:type="dxa"/>
                </w:tcPr>
                <w:p w:rsidR="002D0548" w:rsidRPr="001445E4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Бағалау критериі</w:t>
                  </w:r>
                </w:p>
              </w:tc>
              <w:tc>
                <w:tcPr>
                  <w:tcW w:w="4678" w:type="dxa"/>
                </w:tcPr>
                <w:p w:rsidR="002D0548" w:rsidRPr="007A3D5C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A3D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Ресей империясының қоныстандыру саясатының себептері мен салдарын талда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у жасайды</w:t>
                  </w:r>
                </w:p>
              </w:tc>
            </w:tr>
            <w:tr w:rsidR="002D0548" w:rsidRPr="007A3D5C" w:rsidTr="001C3AC9">
              <w:trPr>
                <w:trHeight w:val="1997"/>
              </w:trPr>
              <w:tc>
                <w:tcPr>
                  <w:tcW w:w="7196" w:type="dxa"/>
                  <w:gridSpan w:val="2"/>
                </w:tcPr>
                <w:p w:rsidR="002D0548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lastRenderedPageBreak/>
                    <w:t xml:space="preserve">Тапсырма </w:t>
                  </w:r>
                </w:p>
                <w:p w:rsidR="002D0548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73EA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Төмендегі салалар бойынша қоныстандыру саясатының себеп-салдарын жіктеңіз</w:t>
                  </w:r>
                </w:p>
                <w:p w:rsidR="002D0548" w:rsidRPr="00973EA9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tbl>
                  <w:tblPr>
                    <w:tblStyle w:val="a3"/>
                    <w:tblW w:w="9340" w:type="dxa"/>
                    <w:tblLayout w:type="fixed"/>
                    <w:tblLook w:val="04A0"/>
                  </w:tblPr>
                  <w:tblGrid>
                    <w:gridCol w:w="3075"/>
                    <w:gridCol w:w="2510"/>
                    <w:gridCol w:w="3755"/>
                  </w:tblGrid>
                  <w:tr w:rsidR="002D0548" w:rsidTr="001828A4">
                    <w:tc>
                      <w:tcPr>
                        <w:tcW w:w="3075" w:type="dxa"/>
                        <w:tcBorders>
                          <w:right w:val="single" w:sz="4" w:space="0" w:color="auto"/>
                        </w:tcBorders>
                      </w:tcPr>
                      <w:p w:rsidR="002D0548" w:rsidRPr="001445E4" w:rsidRDefault="002D0548" w:rsidP="001C3AC9">
                        <w:pP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kk-KZ"/>
                          </w:rPr>
                          <w:t xml:space="preserve">Салалар </w:t>
                        </w:r>
                      </w:p>
                    </w:tc>
                    <w:tc>
                      <w:tcPr>
                        <w:tcW w:w="2510" w:type="dxa"/>
                        <w:tcBorders>
                          <w:left w:val="single" w:sz="4" w:space="0" w:color="auto"/>
                        </w:tcBorders>
                      </w:tcPr>
                      <w:p w:rsidR="002D0548" w:rsidRPr="001445E4" w:rsidRDefault="002D0548" w:rsidP="001C3AC9">
                        <w:pP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kk-KZ"/>
                          </w:rPr>
                          <w:t xml:space="preserve">Себептері </w:t>
                        </w:r>
                      </w:p>
                    </w:tc>
                    <w:tc>
                      <w:tcPr>
                        <w:tcW w:w="3755" w:type="dxa"/>
                      </w:tcPr>
                      <w:p w:rsidR="002D0548" w:rsidRPr="001445E4" w:rsidRDefault="002D0548" w:rsidP="001C3AC9">
                        <w:pP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kk-KZ"/>
                          </w:rPr>
                          <w:t xml:space="preserve">Салдары </w:t>
                        </w:r>
                      </w:p>
                    </w:tc>
                  </w:tr>
                  <w:tr w:rsidR="002D0548" w:rsidTr="001828A4">
                    <w:tc>
                      <w:tcPr>
                        <w:tcW w:w="3075" w:type="dxa"/>
                        <w:tcBorders>
                          <w:right w:val="single" w:sz="4" w:space="0" w:color="auto"/>
                        </w:tcBorders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Экономикалық </w:t>
                        </w:r>
                      </w:p>
                    </w:tc>
                    <w:tc>
                      <w:tcPr>
                        <w:tcW w:w="2510" w:type="dxa"/>
                        <w:tcBorders>
                          <w:left w:val="single" w:sz="4" w:space="0" w:color="auto"/>
                        </w:tcBorders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3755" w:type="dxa"/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</w:tr>
                  <w:tr w:rsidR="002D0548" w:rsidTr="001828A4">
                    <w:tc>
                      <w:tcPr>
                        <w:tcW w:w="3075" w:type="dxa"/>
                        <w:tcBorders>
                          <w:right w:val="single" w:sz="4" w:space="0" w:color="auto"/>
                        </w:tcBorders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Әлеуметтік </w:t>
                        </w:r>
                      </w:p>
                    </w:tc>
                    <w:tc>
                      <w:tcPr>
                        <w:tcW w:w="2510" w:type="dxa"/>
                        <w:tcBorders>
                          <w:left w:val="single" w:sz="4" w:space="0" w:color="auto"/>
                        </w:tcBorders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3755" w:type="dxa"/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</w:tr>
                  <w:tr w:rsidR="002D0548" w:rsidTr="001828A4">
                    <w:tc>
                      <w:tcPr>
                        <w:tcW w:w="3075" w:type="dxa"/>
                        <w:tcBorders>
                          <w:right w:val="single" w:sz="4" w:space="0" w:color="auto"/>
                        </w:tcBorders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Мәдени </w:t>
                        </w:r>
                      </w:p>
                    </w:tc>
                    <w:tc>
                      <w:tcPr>
                        <w:tcW w:w="2510" w:type="dxa"/>
                        <w:tcBorders>
                          <w:left w:val="single" w:sz="4" w:space="0" w:color="auto"/>
                        </w:tcBorders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3755" w:type="dxa"/>
                      </w:tcPr>
                      <w:p w:rsidR="002D0548" w:rsidRDefault="002D0548" w:rsidP="001C3AC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</w:p>
                    </w:tc>
                  </w:tr>
                </w:tbl>
                <w:p w:rsidR="002D0548" w:rsidRPr="007A3D5C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D0548" w:rsidRPr="007A3D5C" w:rsidTr="001C3AC9">
              <w:tc>
                <w:tcPr>
                  <w:tcW w:w="2518" w:type="dxa"/>
                </w:tcPr>
                <w:p w:rsidR="002D0548" w:rsidRPr="001445E4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Бағалау критериі</w:t>
                  </w:r>
                </w:p>
              </w:tc>
              <w:tc>
                <w:tcPr>
                  <w:tcW w:w="4678" w:type="dxa"/>
                </w:tcPr>
                <w:p w:rsidR="002D0548" w:rsidRPr="001445E4" w:rsidRDefault="002D0548" w:rsidP="001C3AC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445E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Дескриптор </w:t>
                  </w:r>
                </w:p>
              </w:tc>
            </w:tr>
            <w:tr w:rsidR="002D0548" w:rsidRPr="001169A3" w:rsidTr="001C3AC9">
              <w:tc>
                <w:tcPr>
                  <w:tcW w:w="2518" w:type="dxa"/>
                </w:tcPr>
                <w:p w:rsidR="002D0548" w:rsidRPr="007A3D5C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A3D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Ресей империясының қоныстандыру саясатының себептері мен салдарын талда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у жасайд</w:t>
                  </w:r>
                  <w:r w:rsidRPr="007A3D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ы</w:t>
                  </w:r>
                </w:p>
              </w:tc>
              <w:tc>
                <w:tcPr>
                  <w:tcW w:w="4678" w:type="dxa"/>
                </w:tcPr>
                <w:p w:rsidR="002D0548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-экономикалық сала бойынша қоныстандыру саясатының себеп салдарын жіктейді;</w:t>
                  </w:r>
                </w:p>
                <w:p w:rsidR="002D0548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-әлеуметтік сала бойынша қоныстандыру саясатының себеп салдарын жіктейді;</w:t>
                  </w:r>
                </w:p>
                <w:p w:rsidR="002D0548" w:rsidRPr="007A3D5C" w:rsidRDefault="002D0548" w:rsidP="001C3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-мәдени сала бойынша қоныстандыру саясатының себеп салдарын жіктейді;</w:t>
                  </w:r>
                </w:p>
              </w:tc>
            </w:tr>
          </w:tbl>
          <w:p w:rsidR="00973EA9" w:rsidRDefault="00AA25E0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</w:pPr>
            <w:r w:rsidRPr="00AA25E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ҚБ</w:t>
            </w:r>
            <w:r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</w:t>
            </w:r>
            <w:r w:rsidRPr="00AA25E0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Өзін-өзі бағалау</w:t>
            </w:r>
            <w:r w:rsidRPr="00AA25E0"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  <w:t>»</w:t>
            </w:r>
          </w:p>
          <w:p w:rsidR="00AA25E0" w:rsidRPr="00AA25E0" w:rsidRDefault="00AA25E0" w:rsidP="00EE5F64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i/>
                <w:sz w:val="20"/>
                <w:szCs w:val="20"/>
                <w:lang w:val="kk-KZ"/>
              </w:rPr>
            </w:pPr>
          </w:p>
        </w:tc>
      </w:tr>
      <w:tr w:rsidR="00EE5F64" w:rsidRPr="00807C3C" w:rsidTr="00A90392">
        <w:tc>
          <w:tcPr>
            <w:tcW w:w="2235" w:type="dxa"/>
          </w:tcPr>
          <w:p w:rsidR="00EE5F64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3 мин</w:t>
            </w: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0CC9" w:rsidRPr="00EC54A8" w:rsidRDefault="002A0CC9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Рефлексия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1"/>
              <w:gridCol w:w="1626"/>
              <w:gridCol w:w="1843"/>
            </w:tblGrid>
            <w:tr w:rsidR="00EE5F64" w:rsidRPr="001169A3" w:rsidTr="00A90392">
              <w:tc>
                <w:tcPr>
                  <w:tcW w:w="1521" w:type="dxa"/>
                </w:tcPr>
                <w:p w:rsidR="00EE5F64" w:rsidRPr="00EC54A8" w:rsidRDefault="00EE5F64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 w:rsidRPr="00EC54A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Білемін </w:t>
                  </w:r>
                </w:p>
              </w:tc>
              <w:tc>
                <w:tcPr>
                  <w:tcW w:w="1626" w:type="dxa"/>
                </w:tcPr>
                <w:p w:rsidR="00EE5F64" w:rsidRPr="00EC54A8" w:rsidRDefault="00510ED2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Білді</w:t>
                  </w:r>
                  <w:r w:rsidR="00EE5F64" w:rsidRPr="00EC54A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м </w:t>
                  </w:r>
                </w:p>
              </w:tc>
              <w:tc>
                <w:tcPr>
                  <w:tcW w:w="1843" w:type="dxa"/>
                </w:tcPr>
                <w:p w:rsidR="00EE5F64" w:rsidRPr="00EC54A8" w:rsidRDefault="00510ED2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Білг</w:t>
                  </w:r>
                  <w:r w:rsidR="00EE5F64" w:rsidRPr="00EC54A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ім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келеді</w:t>
                  </w:r>
                </w:p>
              </w:tc>
            </w:tr>
            <w:tr w:rsidR="00EE5F64" w:rsidRPr="001169A3" w:rsidTr="00A90392">
              <w:tc>
                <w:tcPr>
                  <w:tcW w:w="1521" w:type="dxa"/>
                </w:tcPr>
                <w:p w:rsidR="00EE5F64" w:rsidRPr="00EC54A8" w:rsidRDefault="00EE5F64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</w:p>
                <w:p w:rsidR="00EE5F64" w:rsidRPr="00EC54A8" w:rsidRDefault="00EE5F64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</w:p>
                <w:p w:rsidR="00EE5F64" w:rsidRPr="00EC54A8" w:rsidRDefault="00EE5F64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626" w:type="dxa"/>
                </w:tcPr>
                <w:p w:rsidR="00EE5F64" w:rsidRPr="00EC54A8" w:rsidRDefault="00EE5F64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EE5F64" w:rsidRPr="00EC54A8" w:rsidRDefault="00EE5F64" w:rsidP="00A9039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E5F64" w:rsidRPr="00510ED2" w:rsidRDefault="00EE5F64" w:rsidP="008737BE">
            <w:pPr>
              <w:tabs>
                <w:tab w:val="left" w:pos="286"/>
              </w:tabs>
              <w:contextualSpacing/>
              <w:jc w:val="both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Үйге тапсырма:</w:t>
            </w:r>
            <w:r w:rsidRPr="00EC54A8">
              <w:rPr>
                <w:rFonts w:ascii="Times New Roman" w:eastAsia="MS Minngs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737BE" w:rsidRPr="00510ED2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Қазақстандағы отаршылдық қоныс аудару саясаты</w:t>
            </w:r>
          </w:p>
          <w:p w:rsidR="000C598A" w:rsidRPr="008737BE" w:rsidRDefault="000C598A" w:rsidP="008737BE">
            <w:pPr>
              <w:tabs>
                <w:tab w:val="left" w:pos="286"/>
              </w:tabs>
              <w:contextualSpacing/>
              <w:jc w:val="both"/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</w:pPr>
            <w:r w:rsidRPr="00510ED2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«Жер тағдыры - Ел тағдыры»</w:t>
            </w:r>
            <w:r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0ED2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эссе жазу</w:t>
            </w:r>
            <w:r w:rsidR="00510ED2" w:rsidRPr="00510ED2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(50 сөз)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E5F64" w:rsidRPr="001169A3" w:rsidTr="00A90392">
        <w:tc>
          <w:tcPr>
            <w:tcW w:w="2235" w:type="dxa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Бағалау  - Оқушылардың үйренгенін тексеруді қалай жоспарлайсыз</w:t>
            </w:r>
          </w:p>
        </w:tc>
      </w:tr>
      <w:tr w:rsidR="00EE5F64" w:rsidRPr="001169A3" w:rsidTr="00A90392">
        <w:tc>
          <w:tcPr>
            <w:tcW w:w="2235" w:type="dxa"/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1.«Миға шабуыл» әдісі оқушыларға бастапқы ынтылындырушы материал ретінді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сұрақтар </w:t>
            </w: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жеңілден күрделіге қарай сұрақтар қойылады.</w:t>
            </w:r>
          </w:p>
          <w:p w:rsidR="00EE5F64" w:rsidRPr="00EC54A8" w:rsidRDefault="00510ED2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2.Әрбір то</w:t>
            </w:r>
            <w:r w:rsidR="00EE5F6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EE5F64"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зерттеу сұрағына сай тапсырманы орындау мақсатында ұсынылған әдістерді өздері таңдайды. 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.Үй тапсырмасы оқушылардың қалауы бойынша беріледі.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</w:tcPr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1.ҚБ. Мақтау (сұраққа жауап берген оқушылардың өз ойын түзетуге және толықтыру үшін келесі оқушыларға да жауап беруге мүмкіндік беріледі, дұрыс жауап берген оқушыларды ынталандыру үшін «керемет, жарайсың» деген мақтау сөздер айтылады) </w:t>
            </w:r>
          </w:p>
          <w:p w:rsidR="00EE5F64" w:rsidRPr="00EC54A8" w:rsidRDefault="00510ED2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2.ҚБ. «екі жұлдыз, бір ұсыныс</w:t>
            </w:r>
            <w:r w:rsidR="00EE5F64"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» әдісі қолданылады 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топтар бір-бірінен кері байланыс алу  арқылы өз білімдерін толықтырады.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3.ҚБТ. Дескриптор арқылы өзара бағалау (оқушылар өзара тапсырманың қадамдарын дұрыс орындағанын анықтайды).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C54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Рефлексия. «БББ» әдісі арқылы оқушыларға тақырып бойынша не түсінгенін, әлі де болса қай тұстан қиналатынын білу мақсатында рефлексия алынады.  </w:t>
            </w:r>
          </w:p>
          <w:p w:rsidR="00EE5F64" w:rsidRPr="00EC54A8" w:rsidRDefault="00EE5F64" w:rsidP="00A9039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EE5F64" w:rsidRDefault="00EE5F64" w:rsidP="00EE5F64">
      <w:pPr>
        <w:rPr>
          <w:lang w:val="kk-KZ"/>
        </w:rPr>
      </w:pPr>
    </w:p>
    <w:p w:rsidR="002D0548" w:rsidRDefault="002D0548" w:rsidP="00C959E9">
      <w:pPr>
        <w:jc w:val="center"/>
        <w:rPr>
          <w:rFonts w:ascii="Times New Roman" w:hAnsi="Times New Roman" w:cs="Times New Roman"/>
          <w:i/>
          <w:lang w:val="kk-KZ"/>
        </w:rPr>
      </w:pPr>
    </w:p>
    <w:p w:rsidR="00AA25E0" w:rsidRDefault="00AA25E0" w:rsidP="00C959E9">
      <w:pPr>
        <w:jc w:val="center"/>
        <w:rPr>
          <w:rFonts w:ascii="Times New Roman" w:hAnsi="Times New Roman" w:cs="Times New Roman"/>
          <w:i/>
          <w:lang w:val="kk-KZ"/>
        </w:rPr>
      </w:pPr>
    </w:p>
    <w:p w:rsidR="002D0548" w:rsidRDefault="002D0548" w:rsidP="00C959E9">
      <w:pPr>
        <w:jc w:val="center"/>
        <w:rPr>
          <w:rFonts w:ascii="Times New Roman" w:hAnsi="Times New Roman" w:cs="Times New Roman"/>
          <w:i/>
          <w:lang w:val="kk-KZ"/>
        </w:rPr>
      </w:pPr>
    </w:p>
    <w:p w:rsidR="002D0548" w:rsidRDefault="002D0548" w:rsidP="00C959E9">
      <w:pPr>
        <w:jc w:val="center"/>
        <w:rPr>
          <w:rFonts w:ascii="Times New Roman" w:hAnsi="Times New Roman" w:cs="Times New Roman"/>
          <w:i/>
          <w:lang w:val="kk-KZ"/>
        </w:rPr>
      </w:pPr>
    </w:p>
    <w:p w:rsidR="002D0548" w:rsidRDefault="002D0548" w:rsidP="0054667C">
      <w:pPr>
        <w:rPr>
          <w:rFonts w:ascii="Times New Roman" w:hAnsi="Times New Roman" w:cs="Times New Roman"/>
          <w:i/>
          <w:lang w:val="kk-KZ"/>
        </w:rPr>
      </w:pPr>
    </w:p>
    <w:p w:rsidR="0053455C" w:rsidRDefault="0053455C">
      <w:pPr>
        <w:rPr>
          <w:rFonts w:ascii="Times New Roman" w:hAnsi="Times New Roman" w:cs="Times New Roman"/>
          <w:lang w:val="kk-KZ"/>
        </w:rPr>
      </w:pPr>
    </w:p>
    <w:p w:rsidR="0053455C" w:rsidRPr="004B7C58" w:rsidRDefault="0053455C" w:rsidP="00AA25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3455C" w:rsidRPr="004B7C58" w:rsidSect="002D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161F"/>
    <w:multiLevelType w:val="hybridMultilevel"/>
    <w:tmpl w:val="C79E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F7FB4"/>
    <w:multiLevelType w:val="hybridMultilevel"/>
    <w:tmpl w:val="CA62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E5F64"/>
    <w:rsid w:val="0008670F"/>
    <w:rsid w:val="000C598A"/>
    <w:rsid w:val="000D0845"/>
    <w:rsid w:val="001169A3"/>
    <w:rsid w:val="001445E4"/>
    <w:rsid w:val="001828A4"/>
    <w:rsid w:val="00194DB6"/>
    <w:rsid w:val="001C714B"/>
    <w:rsid w:val="00216DE7"/>
    <w:rsid w:val="002A0CC9"/>
    <w:rsid w:val="002D0548"/>
    <w:rsid w:val="002D21D0"/>
    <w:rsid w:val="0030337B"/>
    <w:rsid w:val="003E6644"/>
    <w:rsid w:val="003F5837"/>
    <w:rsid w:val="00475419"/>
    <w:rsid w:val="004B7C58"/>
    <w:rsid w:val="00510ED2"/>
    <w:rsid w:val="0053455C"/>
    <w:rsid w:val="0054667C"/>
    <w:rsid w:val="007A3D5C"/>
    <w:rsid w:val="007C23D8"/>
    <w:rsid w:val="007D70B5"/>
    <w:rsid w:val="00807C3C"/>
    <w:rsid w:val="008737BE"/>
    <w:rsid w:val="008D2B95"/>
    <w:rsid w:val="00973EA9"/>
    <w:rsid w:val="009A2BDC"/>
    <w:rsid w:val="00A64293"/>
    <w:rsid w:val="00AA25E0"/>
    <w:rsid w:val="00AD08D7"/>
    <w:rsid w:val="00B0308D"/>
    <w:rsid w:val="00B1485C"/>
    <w:rsid w:val="00BD735D"/>
    <w:rsid w:val="00C0541E"/>
    <w:rsid w:val="00C33FA7"/>
    <w:rsid w:val="00C959E9"/>
    <w:rsid w:val="00EC2A34"/>
    <w:rsid w:val="00EE5F64"/>
    <w:rsid w:val="00F534EF"/>
    <w:rsid w:val="00FE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F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E5F64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5">
    <w:name w:val="Абзац списка Знак"/>
    <w:link w:val="a4"/>
    <w:uiPriority w:val="34"/>
    <w:locked/>
    <w:rsid w:val="00EE5F64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C9DA-616A-40E2-806E-0B122578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cp:lastPrinted>2020-02-19T11:01:00Z</cp:lastPrinted>
  <dcterms:created xsi:type="dcterms:W3CDTF">2020-02-10T05:51:00Z</dcterms:created>
  <dcterms:modified xsi:type="dcterms:W3CDTF">2021-02-22T19:03:00Z</dcterms:modified>
</cp:coreProperties>
</file>