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CB" w:rsidRPr="009162AB" w:rsidRDefault="00F25A28" w:rsidP="00441B09">
      <w:pPr>
        <w:tabs>
          <w:tab w:val="left" w:pos="6237"/>
        </w:tabs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162AB">
        <w:rPr>
          <w:rFonts w:ascii="Times New Roman" w:hAnsi="Times New Roman"/>
          <w:sz w:val="28"/>
          <w:szCs w:val="28"/>
          <w:lang w:val="en-US"/>
        </w:rPr>
        <w:t>Short term plan</w:t>
      </w:r>
    </w:p>
    <w:p w:rsidR="00F25A28" w:rsidRPr="009162AB" w:rsidRDefault="00F25A28" w:rsidP="00F25A2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11"/>
        <w:gridCol w:w="3601"/>
        <w:gridCol w:w="42"/>
        <w:gridCol w:w="168"/>
        <w:gridCol w:w="2207"/>
      </w:tblGrid>
      <w:tr w:rsidR="00F25A28" w:rsidRPr="0071356D" w:rsidTr="00A83E59">
        <w:tc>
          <w:tcPr>
            <w:tcW w:w="3553" w:type="dxa"/>
            <w:gridSpan w:val="2"/>
            <w:tcBorders>
              <w:bottom w:val="single" w:sz="4" w:space="0" w:color="000000"/>
            </w:tcBorders>
          </w:tcPr>
          <w:p w:rsidR="00500D6A" w:rsidRPr="00D455FE" w:rsidRDefault="00F25A28" w:rsidP="00AC3A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Long term plan unit:</w:t>
            </w:r>
          </w:p>
          <w:p w:rsidR="00F25A28" w:rsidRPr="00D455FE" w:rsidRDefault="0071356D" w:rsidP="00AC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56D">
              <w:rPr>
                <w:rFonts w:ascii="Times New Roman" w:hAnsi="Times New Roman"/>
                <w:sz w:val="24"/>
                <w:szCs w:val="24"/>
                <w:lang w:val="en-US"/>
              </w:rPr>
              <w:t>Food and Drink</w:t>
            </w:r>
          </w:p>
        </w:tc>
        <w:tc>
          <w:tcPr>
            <w:tcW w:w="6018" w:type="dxa"/>
            <w:gridSpan w:val="4"/>
          </w:tcPr>
          <w:p w:rsidR="00F25A28" w:rsidRPr="00D455FE" w:rsidRDefault="0071356D" w:rsidP="00B974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Secondary School No.125</w:t>
            </w:r>
            <w:r w:rsidR="004667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F25A28" w:rsidRPr="0071356D" w:rsidTr="00A83E59">
        <w:tc>
          <w:tcPr>
            <w:tcW w:w="3553" w:type="dxa"/>
            <w:gridSpan w:val="2"/>
            <w:tcBorders>
              <w:bottom w:val="nil"/>
            </w:tcBorders>
          </w:tcPr>
          <w:p w:rsidR="00F25A28" w:rsidRPr="00844B1D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6018" w:type="dxa"/>
            <w:gridSpan w:val="4"/>
          </w:tcPr>
          <w:p w:rsidR="00F25A28" w:rsidRPr="00844B1D" w:rsidRDefault="00F25A28" w:rsidP="00713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Teacher name:</w:t>
            </w:r>
            <w:r w:rsidR="00500D6A"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5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Kuatova</w:t>
            </w:r>
            <w:proofErr w:type="spellEnd"/>
            <w:r w:rsidR="007135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5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Aizhan</w:t>
            </w:r>
            <w:proofErr w:type="spellEnd"/>
            <w:r w:rsidR="007135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46D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974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ED6A87" w:rsidRPr="0071356D" w:rsidTr="00A83E59">
        <w:tc>
          <w:tcPr>
            <w:tcW w:w="3553" w:type="dxa"/>
            <w:gridSpan w:val="2"/>
            <w:tcBorders>
              <w:top w:val="nil"/>
            </w:tcBorders>
          </w:tcPr>
          <w:p w:rsidR="00F25A28" w:rsidRPr="00D455FE" w:rsidRDefault="00F25A28" w:rsidP="00A46D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Grade:</w:t>
            </w:r>
            <w:r w:rsidR="00BA0A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46D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601" w:type="dxa"/>
          </w:tcPr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present:</w:t>
            </w:r>
          </w:p>
        </w:tc>
        <w:tc>
          <w:tcPr>
            <w:tcW w:w="2417" w:type="dxa"/>
            <w:gridSpan w:val="3"/>
          </w:tcPr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F25A28" w:rsidRPr="0071356D" w:rsidTr="00ED6A87">
        <w:tc>
          <w:tcPr>
            <w:tcW w:w="9571" w:type="dxa"/>
            <w:gridSpan w:val="6"/>
          </w:tcPr>
          <w:p w:rsidR="00F25A28" w:rsidRPr="00D455FE" w:rsidRDefault="00F25A28" w:rsidP="007135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Theme of the lesson:</w:t>
            </w:r>
            <w:r w:rsidR="00500D6A"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135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Focusing on food in Kazakhstan </w:t>
            </w:r>
          </w:p>
        </w:tc>
      </w:tr>
      <w:tr w:rsidR="00F25A28" w:rsidRPr="0071356D" w:rsidTr="00ED6A87">
        <w:tc>
          <w:tcPr>
            <w:tcW w:w="3553" w:type="dxa"/>
            <w:gridSpan w:val="2"/>
          </w:tcPr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Learning objectives (s) that this lesson is contributing to</w:t>
            </w:r>
          </w:p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8" w:type="dxa"/>
            <w:gridSpan w:val="4"/>
          </w:tcPr>
          <w:p w:rsidR="00500498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8.1.10.1 - use talk or writing as a means of reflecting on and exploring a range of perspectives on the world</w:t>
            </w:r>
          </w:p>
          <w:p w:rsidR="00FD2E17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8.4.2.1 - understand specific information  and detail in texts on a growing range of familiar general and curricular topics, including some extended texts;</w:t>
            </w:r>
          </w:p>
          <w:p w:rsidR="00FD2E17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8.4.3.1 - understand the detail of an argument on a range of familiar general and curricular topics, including some extended texts;</w:t>
            </w:r>
          </w:p>
          <w:p w:rsidR="00FD2E17" w:rsidRPr="00FD2E17" w:rsidRDefault="00FD2E17" w:rsidP="00FD2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8.3.4.1 - respond with some flexibility at both sentence and discourse level to unexpected comments on a range of general and curricular topics;</w:t>
            </w:r>
          </w:p>
          <w:p w:rsidR="00FD2E17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8.3.5.1 - interact with peers to negotiate, agree and </w:t>
            </w:r>
            <w:proofErr w:type="spellStart"/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organise</w:t>
            </w:r>
            <w:proofErr w:type="spellEnd"/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priorities and plans for completing classroom tasks;</w:t>
            </w:r>
          </w:p>
        </w:tc>
      </w:tr>
      <w:tr w:rsidR="00F25A28" w:rsidRPr="0071356D" w:rsidTr="00ED6A87">
        <w:tc>
          <w:tcPr>
            <w:tcW w:w="3553" w:type="dxa"/>
            <w:gridSpan w:val="2"/>
          </w:tcPr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6018" w:type="dxa"/>
            <w:gridSpan w:val="4"/>
          </w:tcPr>
          <w:p w:rsidR="00F25A28" w:rsidRPr="003C7AEA" w:rsidRDefault="00F25A28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>All learners will be able to:</w:t>
            </w:r>
            <w:r w:rsidR="006F60D1" w:rsidRPr="00D45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D2E17">
              <w:rPr>
                <w:rFonts w:ascii="Times New Roman" w:hAnsi="Times New Roman"/>
                <w:sz w:val="24"/>
                <w:szCs w:val="24"/>
                <w:lang w:val="en-US"/>
              </w:rPr>
              <w:t>define specific information from the text “Kazakh food” and interact with peers using the names of traditional meals of Kazakh and English and American people via exploring their differences</w:t>
            </w:r>
            <w:r w:rsidR="0050049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96EDD" w:rsidRPr="003C7AEA">
              <w:rPr>
                <w:rFonts w:ascii="Times New Roman" w:hAnsi="Times New Roman"/>
                <w:sz w:val="24"/>
                <w:szCs w:val="24"/>
                <w:lang w:val="en-US"/>
              </w:rPr>
              <w:t>with lots of support</w:t>
            </w:r>
          </w:p>
          <w:p w:rsidR="00C96EDD" w:rsidRPr="003C7AEA" w:rsidRDefault="00F25A28" w:rsidP="00C96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7AEA">
              <w:rPr>
                <w:rFonts w:ascii="Times New Roman" w:hAnsi="Times New Roman"/>
                <w:sz w:val="24"/>
                <w:szCs w:val="24"/>
                <w:lang w:val="en-US"/>
              </w:rPr>
              <w:t>Most learners will be able to:</w:t>
            </w:r>
            <w:r w:rsidR="00C96EDD" w:rsidRPr="003C7A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D2E17">
              <w:rPr>
                <w:rFonts w:ascii="Times New Roman" w:hAnsi="Times New Roman"/>
                <w:sz w:val="24"/>
                <w:szCs w:val="24"/>
                <w:lang w:val="en-US"/>
              </w:rPr>
              <w:t>define specific information from the text “Kazakh food” and interact with peers using the names of traditional meals of Kazakh and English and American people via exploring their differences</w:t>
            </w:r>
            <w:r w:rsidR="00FD2E1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96EDD" w:rsidRPr="003C7AEA">
              <w:rPr>
                <w:rFonts w:ascii="Times New Roman" w:hAnsi="Times New Roman"/>
                <w:sz w:val="24"/>
                <w:szCs w:val="24"/>
                <w:lang w:val="en-US"/>
              </w:rPr>
              <w:t>with some support</w:t>
            </w:r>
          </w:p>
          <w:p w:rsidR="00C53ADA" w:rsidRPr="00D455FE" w:rsidRDefault="008F6DC8" w:rsidP="00AC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7AEA">
              <w:rPr>
                <w:rFonts w:ascii="Times New Roman" w:hAnsi="Times New Roman"/>
                <w:sz w:val="24"/>
                <w:szCs w:val="24"/>
                <w:lang w:val="en-US"/>
              </w:rPr>
              <w:t>Some learners will be able to:</w:t>
            </w:r>
            <w:r w:rsidR="00C96EDD" w:rsidRPr="003C7A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D2E17">
              <w:rPr>
                <w:rFonts w:ascii="Times New Roman" w:hAnsi="Times New Roman"/>
                <w:sz w:val="24"/>
                <w:szCs w:val="24"/>
                <w:lang w:val="en-US"/>
              </w:rPr>
              <w:t>define specific information from the text “Kazakh food” and interact with peers using the names of traditional meals of Kazakh and English and American people via exploring their differences</w:t>
            </w:r>
            <w:r w:rsidR="00FD2E1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96EDD" w:rsidRPr="00D455FE">
              <w:rPr>
                <w:rFonts w:ascii="Times New Roman" w:hAnsi="Times New Roman"/>
                <w:sz w:val="24"/>
                <w:szCs w:val="24"/>
                <w:lang w:val="en-US"/>
              </w:rPr>
              <w:t>without support</w:t>
            </w:r>
          </w:p>
        </w:tc>
      </w:tr>
      <w:tr w:rsidR="00F25A28" w:rsidRPr="0071356D" w:rsidTr="00ED6A87">
        <w:tc>
          <w:tcPr>
            <w:tcW w:w="3553" w:type="dxa"/>
            <w:gridSpan w:val="2"/>
          </w:tcPr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Assessment criteria</w:t>
            </w:r>
          </w:p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5A28" w:rsidRPr="00D455FE" w:rsidRDefault="00F25A28" w:rsidP="00C62A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18" w:type="dxa"/>
            <w:gridSpan w:val="4"/>
          </w:tcPr>
          <w:p w:rsidR="00FD2E17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Apply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talk or writing as a means of reflecting on and exploring a range of perspectives on the world</w:t>
            </w:r>
          </w:p>
          <w:p w:rsidR="00FD2E17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Identify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specific information  and detail in texts 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familiar 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topics, including some extended texts;</w:t>
            </w:r>
          </w:p>
          <w:p w:rsidR="00FD2E17" w:rsidRPr="00FD2E17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Define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detail of an argument 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familiar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topics, including some extended texts;</w:t>
            </w:r>
          </w:p>
          <w:p w:rsidR="00FD2E17" w:rsidRPr="00FD2E17" w:rsidRDefault="00FD2E17" w:rsidP="00FD2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Answer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some flexibility at both sentence and discourse level to unexpected comments 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familiar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topics;</w:t>
            </w:r>
          </w:p>
          <w:p w:rsidR="00016845" w:rsidRPr="00D455FE" w:rsidRDefault="00FD2E17" w:rsidP="00FD2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Communicate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peers to negotiate, agree and </w:t>
            </w:r>
            <w:proofErr w:type="spellStart"/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organise</w:t>
            </w:r>
            <w:proofErr w:type="spellEnd"/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priorities and plans for completing classroom tasks;</w:t>
            </w:r>
          </w:p>
        </w:tc>
      </w:tr>
      <w:tr w:rsidR="00F25A28" w:rsidRPr="0071356D" w:rsidTr="00ED6A87">
        <w:tc>
          <w:tcPr>
            <w:tcW w:w="3553" w:type="dxa"/>
            <w:gridSpan w:val="2"/>
          </w:tcPr>
          <w:p w:rsidR="00F25A28" w:rsidRPr="00D455FE" w:rsidRDefault="00F25A28" w:rsidP="00C62A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Value links</w:t>
            </w:r>
          </w:p>
        </w:tc>
        <w:tc>
          <w:tcPr>
            <w:tcW w:w="6018" w:type="dxa"/>
            <w:gridSpan w:val="4"/>
          </w:tcPr>
          <w:p w:rsidR="00F25A28" w:rsidRPr="00D455FE" w:rsidRDefault="00F704C9" w:rsidP="0050049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>Mangilik</w:t>
            </w:r>
            <w:proofErr w:type="spellEnd"/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>Yel</w:t>
            </w:r>
            <w:proofErr w:type="spellEnd"/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4B3C3A" w:rsidRPr="00D45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447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Patriotic Act: </w:t>
            </w:r>
            <w:r w:rsidR="005004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00498" w:rsidRPr="0050049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500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20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value: </w:t>
            </w:r>
            <w:r w:rsidR="00500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secular society with high spirituality </w:t>
            </w:r>
            <w:r w:rsidR="009F1B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C58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49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="00DC49A9" w:rsidRPr="00D455F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49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7425" w:rsidRPr="009162AB" w:rsidTr="00ED6A87">
        <w:tc>
          <w:tcPr>
            <w:tcW w:w="3553" w:type="dxa"/>
            <w:gridSpan w:val="2"/>
          </w:tcPr>
          <w:p w:rsidR="00667425" w:rsidRPr="00D455FE" w:rsidRDefault="00667425" w:rsidP="00C62A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6018" w:type="dxa"/>
            <w:gridSpan w:val="4"/>
          </w:tcPr>
          <w:p w:rsidR="00667425" w:rsidRPr="00D455FE" w:rsidRDefault="00FD2E17" w:rsidP="00FD2E1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Kazakh, Russian </w:t>
            </w:r>
            <w:r w:rsidR="00500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7425" w:rsidRPr="0071356D" w:rsidTr="00ED6A87">
        <w:tc>
          <w:tcPr>
            <w:tcW w:w="3553" w:type="dxa"/>
            <w:gridSpan w:val="2"/>
          </w:tcPr>
          <w:p w:rsidR="00667425" w:rsidRPr="00D455FE" w:rsidRDefault="00667425" w:rsidP="00C62A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6018" w:type="dxa"/>
            <w:gridSpan w:val="4"/>
          </w:tcPr>
          <w:p w:rsidR="00667425" w:rsidRPr="00D455FE" w:rsidRDefault="00F24F45" w:rsidP="002C11A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Interactive board to demonstrate worksheets</w:t>
            </w:r>
            <w:r w:rsidR="00844B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67425" w:rsidRPr="0071356D" w:rsidTr="00ED6A87">
        <w:tc>
          <w:tcPr>
            <w:tcW w:w="3553" w:type="dxa"/>
            <w:gridSpan w:val="2"/>
          </w:tcPr>
          <w:p w:rsidR="00667425" w:rsidRPr="00D455FE" w:rsidRDefault="00667425" w:rsidP="00C62A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Previous learning</w:t>
            </w:r>
          </w:p>
        </w:tc>
        <w:tc>
          <w:tcPr>
            <w:tcW w:w="6018" w:type="dxa"/>
            <w:gridSpan w:val="4"/>
          </w:tcPr>
          <w:p w:rsidR="00667425" w:rsidRPr="00642E70" w:rsidRDefault="00500498" w:rsidP="009F1BED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Grade 8</w:t>
            </w:r>
            <w:r w:rsidR="00AA20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FD2E17" w:rsidRPr="00FD2E17">
              <w:rPr>
                <w:rFonts w:ascii="Times New Roman" w:hAnsi="Times New Roman"/>
                <w:sz w:val="24"/>
                <w:szCs w:val="24"/>
                <w:lang w:val="en-US"/>
              </w:rPr>
              <w:t>Learning  about  healthy  food and lifestyle</w:t>
            </w:r>
          </w:p>
        </w:tc>
      </w:tr>
      <w:tr w:rsidR="00F25A28" w:rsidRPr="009162AB" w:rsidTr="00ED6A87">
        <w:tc>
          <w:tcPr>
            <w:tcW w:w="9571" w:type="dxa"/>
            <w:gridSpan w:val="6"/>
          </w:tcPr>
          <w:p w:rsidR="00F25A28" w:rsidRPr="00D455FE" w:rsidRDefault="00F25A28" w:rsidP="00C62A0D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</w:t>
            </w:r>
          </w:p>
        </w:tc>
      </w:tr>
      <w:tr w:rsidR="00ED6A87" w:rsidRPr="009162AB" w:rsidTr="00ED6A87">
        <w:tc>
          <w:tcPr>
            <w:tcW w:w="1242" w:type="dxa"/>
          </w:tcPr>
          <w:p w:rsidR="00F25A28" w:rsidRPr="00D455FE" w:rsidRDefault="00F25A28" w:rsidP="00C62A0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5954" w:type="dxa"/>
            <w:gridSpan w:val="3"/>
          </w:tcPr>
          <w:p w:rsidR="00F25A28" w:rsidRPr="00D455FE" w:rsidRDefault="00F25A28" w:rsidP="00C62A0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2375" w:type="dxa"/>
            <w:gridSpan w:val="2"/>
          </w:tcPr>
          <w:p w:rsidR="00F25A28" w:rsidRPr="00D455FE" w:rsidRDefault="00F25A28" w:rsidP="00C62A0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ED6A87" w:rsidRPr="0071356D" w:rsidTr="00500498">
        <w:trPr>
          <w:trHeight w:val="63"/>
        </w:trPr>
        <w:tc>
          <w:tcPr>
            <w:tcW w:w="1242" w:type="dxa"/>
          </w:tcPr>
          <w:p w:rsidR="00A710B8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min</w:t>
            </w: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min</w:t>
            </w: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7D8C" w:rsidRDefault="00237D8C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81D3A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7 min</w:t>
            </w: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 min</w:t>
            </w:r>
          </w:p>
          <w:p w:rsidR="00F81D3A" w:rsidRDefault="00F81D3A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C715B" w:rsidRPr="00CB5252" w:rsidRDefault="006C715B" w:rsidP="00240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min</w:t>
            </w:r>
          </w:p>
        </w:tc>
        <w:tc>
          <w:tcPr>
            <w:tcW w:w="5954" w:type="dxa"/>
            <w:gridSpan w:val="3"/>
          </w:tcPr>
          <w:p w:rsidR="00447601" w:rsidRDefault="0071356D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71356D">
              <w:rPr>
                <w:b/>
                <w:lang w:val="en-US"/>
              </w:rPr>
              <w:t>No hands questioning!</w:t>
            </w:r>
            <w:r>
              <w:rPr>
                <w:lang w:val="en-US"/>
              </w:rPr>
              <w:t xml:space="preserve"> (Whole class activity)</w:t>
            </w:r>
          </w:p>
          <w:p w:rsidR="0071356D" w:rsidRDefault="0071356D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81D3A">
              <w:rPr>
                <w:i/>
                <w:lang w:val="en-US"/>
              </w:rPr>
              <w:t>Differentiation by learning style</w:t>
            </w:r>
            <w:r>
              <w:rPr>
                <w:lang w:val="en-US"/>
              </w:rPr>
              <w:t>:</w:t>
            </w:r>
            <w:r w:rsidR="00F81D3A">
              <w:rPr>
                <w:lang w:val="en-US"/>
              </w:rPr>
              <w:t xml:space="preserve"> I will show this picture on the board to elicit the theme of the lesson, where my visual learners will watch and </w:t>
            </w:r>
            <w:proofErr w:type="gramStart"/>
            <w:r w:rsidR="00F81D3A">
              <w:rPr>
                <w:lang w:val="en-US"/>
              </w:rPr>
              <w:t>find,</w:t>
            </w:r>
            <w:proofErr w:type="gramEnd"/>
            <w:r w:rsidR="00F81D3A">
              <w:rPr>
                <w:lang w:val="en-US"/>
              </w:rPr>
              <w:t xml:space="preserve"> audial learners will listen to my questions and answer. </w:t>
            </w:r>
            <w:r>
              <w:rPr>
                <w:lang w:val="en-US"/>
              </w:rPr>
              <w:t xml:space="preserve"> 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71356D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3328416"/>
                  <wp:effectExtent l="0" t="0" r="0" b="0"/>
                  <wp:docPr id="3" name="Рисунок 3" descr="C:\Users\пк\Desktop\395091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к\Desktop\395091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32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81D3A">
              <w:rPr>
                <w:i/>
                <w:lang w:val="en-US"/>
              </w:rPr>
              <w:t>Formative assessment</w:t>
            </w:r>
            <w:r>
              <w:rPr>
                <w:lang w:val="en-US"/>
              </w:rPr>
              <w:t xml:space="preserve">: 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Descriptor: 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A learner: </w:t>
            </w:r>
          </w:p>
          <w:p w:rsidR="00F81D3A" w:rsidRDefault="00F81D3A" w:rsidP="00F81D3A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listens to the questions;</w:t>
            </w:r>
          </w:p>
          <w:p w:rsidR="00F81D3A" w:rsidRDefault="00F81D3A" w:rsidP="00F81D3A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proofErr w:type="gramStart"/>
            <w:r>
              <w:rPr>
                <w:lang w:val="en-US"/>
              </w:rPr>
              <w:t>defines</w:t>
            </w:r>
            <w:proofErr w:type="gramEnd"/>
            <w:r>
              <w:rPr>
                <w:lang w:val="en-US"/>
              </w:rPr>
              <w:t xml:space="preserve"> the topic of the lesson.</w:t>
            </w:r>
          </w:p>
          <w:p w:rsidR="00F81D3A" w:rsidRDefault="00F81D3A" w:rsidP="00F81D3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F81D3A" w:rsidRDefault="00F81D3A" w:rsidP="00F81D3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81D3A">
              <w:rPr>
                <w:b/>
                <w:lang w:val="en-US"/>
              </w:rPr>
              <w:t>Pair rehearsal</w:t>
            </w:r>
            <w:r>
              <w:rPr>
                <w:lang w:val="en-US"/>
              </w:rPr>
              <w:t xml:space="preserve"> (Pair work)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81D3A">
              <w:rPr>
                <w:i/>
                <w:lang w:val="en-US"/>
              </w:rPr>
              <w:t>Differentiation by interaction patterns</w:t>
            </w:r>
            <w:r>
              <w:rPr>
                <w:lang w:val="en-US"/>
              </w:rPr>
              <w:t xml:space="preserve">: This time I will ask learners to work in groups. They will discuss and find out the tasks by discussing together. </w:t>
            </w:r>
          </w:p>
          <w:p w:rsidR="0071356D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486604" cy="4968240"/>
                  <wp:effectExtent l="0" t="0" r="0" b="0"/>
                  <wp:docPr id="4" name="Рисунок 4" descr="Kazakh food (part II) - ESL worksheet by sve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azakh food (part II) - ESL worksheet by sve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604" cy="496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81D3A">
              <w:rPr>
                <w:i/>
                <w:lang w:val="en-US"/>
              </w:rPr>
              <w:t>Formative assessment</w:t>
            </w:r>
            <w:r>
              <w:rPr>
                <w:lang w:val="en-US"/>
              </w:rPr>
              <w:t xml:space="preserve">: pair assessment will be used. 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6C715B" w:rsidRDefault="006C715B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6C715B">
              <w:rPr>
                <w:b/>
                <w:lang w:val="en-US"/>
              </w:rPr>
              <w:t>New words and new collocations</w:t>
            </w:r>
            <w:r w:rsidR="006C715B">
              <w:rPr>
                <w:lang w:val="en-US"/>
              </w:rPr>
              <w:t xml:space="preserve"> (Whole class activity)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to give a special welcome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 offer the place of honor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fermented mare’s milk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fried dough balls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dried cheese balls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boiled meat and small pieces of dough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a handmade noodle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onion stock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a hardy dish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a meat broth 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to adopt Kazakh traditions </w:t>
            </w:r>
          </w:p>
          <w:p w:rsidR="00F81D3A" w:rsidRDefault="00F81D3A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6C715B" w:rsidRDefault="006C715B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6C715B">
              <w:rPr>
                <w:b/>
                <w:lang w:val="en-US"/>
              </w:rPr>
              <w:t>Skimming</w:t>
            </w:r>
            <w:r>
              <w:rPr>
                <w:lang w:val="en-US"/>
              </w:rPr>
              <w:t xml:space="preserve"> (Group work) </w:t>
            </w:r>
          </w:p>
          <w:p w:rsidR="006C715B" w:rsidRDefault="006C715B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6C715B">
              <w:rPr>
                <w:i/>
                <w:lang w:val="en-US"/>
              </w:rPr>
              <w:t>Differentiation by levels</w:t>
            </w:r>
            <w:r>
              <w:rPr>
                <w:lang w:val="en-US"/>
              </w:rPr>
              <w:t xml:space="preserve">: learners will read the text about “Kazakh food” for specific information about traditional Kazakh meals. </w:t>
            </w:r>
          </w:p>
          <w:p w:rsidR="0071356D" w:rsidRDefault="0071356D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518688" cy="5013960"/>
                  <wp:effectExtent l="0" t="0" r="0" b="0"/>
                  <wp:docPr id="2" name="Рисунок 2" descr="Kazakh food (part I) - ESL worksheet by svet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zakh food (part I) - ESL worksheet by svet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2634" cy="503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15B" w:rsidRDefault="006C715B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6C715B">
              <w:rPr>
                <w:i/>
                <w:lang w:val="en-US"/>
              </w:rPr>
              <w:t>Formative assessment</w:t>
            </w:r>
            <w:r>
              <w:rPr>
                <w:lang w:val="en-US"/>
              </w:rPr>
              <w:t xml:space="preserve">: </w:t>
            </w:r>
          </w:p>
          <w:p w:rsidR="006C715B" w:rsidRDefault="006C715B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Descriptor: </w:t>
            </w:r>
          </w:p>
          <w:p w:rsidR="006C715B" w:rsidRDefault="006C715B" w:rsidP="0071356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A learner:</w:t>
            </w:r>
          </w:p>
          <w:p w:rsidR="006C715B" w:rsidRDefault="006C715B" w:rsidP="006C715B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reads the text for specific information about Kazakh traditional meals</w:t>
            </w:r>
          </w:p>
          <w:p w:rsidR="006C715B" w:rsidRDefault="006C715B" w:rsidP="006C71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</w:p>
          <w:p w:rsidR="006C715B" w:rsidRDefault="006C715B" w:rsidP="006C71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6C715B">
              <w:rPr>
                <w:b/>
                <w:lang w:val="en-US"/>
              </w:rPr>
              <w:t>Venn diagram</w:t>
            </w:r>
            <w:r>
              <w:rPr>
                <w:lang w:val="en-US"/>
              </w:rPr>
              <w:t xml:space="preserve"> (Group work)</w:t>
            </w:r>
          </w:p>
          <w:p w:rsidR="006C715B" w:rsidRDefault="006C715B" w:rsidP="006C71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6C715B">
              <w:rPr>
                <w:i/>
                <w:lang w:val="en-US"/>
              </w:rPr>
              <w:t>Differentiation by resources</w:t>
            </w:r>
            <w:r>
              <w:rPr>
                <w:lang w:val="en-US"/>
              </w:rPr>
              <w:t>: I will work with 3 groups of learners: 1</w:t>
            </w:r>
            <w:r w:rsidRPr="006C715B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group will compare the meals of Kazakhstan and the UK, the 2</w:t>
            </w:r>
            <w:r w:rsidRPr="006C715B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group will do the task about the UK and USA, 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3</w:t>
            </w:r>
            <w:r w:rsidRPr="006C715B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group will do the task with the </w:t>
            </w:r>
            <w:r w:rsidR="00FD2E17">
              <w:rPr>
                <w:lang w:val="en-US"/>
              </w:rPr>
              <w:t xml:space="preserve">USA and Kazakhstan. </w:t>
            </w:r>
          </w:p>
          <w:p w:rsidR="00FD2E17" w:rsidRDefault="00FD2E17" w:rsidP="006C71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Formative assessment</w:t>
            </w:r>
            <w:r>
              <w:rPr>
                <w:lang w:val="en-US"/>
              </w:rPr>
              <w:t xml:space="preserve">: </w:t>
            </w:r>
          </w:p>
          <w:p w:rsidR="00FD2E17" w:rsidRDefault="00FD2E17" w:rsidP="006C71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Descriptor: </w:t>
            </w:r>
          </w:p>
          <w:p w:rsidR="00FD2E17" w:rsidRDefault="00FD2E17" w:rsidP="006C71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A learner: </w:t>
            </w:r>
          </w:p>
          <w:p w:rsidR="00FD2E17" w:rsidRPr="00142D2F" w:rsidRDefault="00FD2E17" w:rsidP="00FD2E17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defines the traditional meals of compared nationalities; </w:t>
            </w:r>
          </w:p>
        </w:tc>
        <w:tc>
          <w:tcPr>
            <w:tcW w:w="2375" w:type="dxa"/>
            <w:gridSpan w:val="2"/>
          </w:tcPr>
          <w:p w:rsidR="00500498" w:rsidRDefault="00500498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0" w:history="1">
              <w:r w:rsidRPr="00522CB4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https://www.google.ru/search?q=food+in+Kazakhstan+worksheets&amp;newwindow=1&amp;source=lnms&amp;tbm=isch&amp;sa=X&amp;ved=2ahUKEwiN4Mrnxq7sAhWR-yoKHetqAXAQ_AUoAXoECAwQAw&amp;biw=1242&amp;bih=597#imgrc=qpUQ53T_U7CcPM</w:t>
              </w:r>
            </w:hyperlink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1" w:history="1">
              <w:r w:rsidRPr="00522CB4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https://www.google.ru/search?q=food+in+Kazakhstan+worksheets&amp;newwindow=1&amp;source=lnms&amp;tbm=isch&amp;sa=X&amp;ved=2ahUKEwiN4Mrnxq7sAhWR-yoKHetqAXAQ_AUoAXoECAwQAw&amp;biw=1242&amp;bih=597#imgrc=_XlhCMl2sIzkiM</w:t>
              </w:r>
            </w:hyperlink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81D3A" w:rsidRDefault="00F81D3A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2" w:history="1">
              <w:r w:rsidRPr="00522CB4">
                <w:rPr>
                  <w:rStyle w:val="a7"/>
                  <w:rFonts w:ascii="Times New Roman" w:hAnsi="Times New Roman"/>
                  <w:sz w:val="16"/>
                  <w:szCs w:val="16"/>
                  <w:lang w:val="en-US"/>
                </w:rPr>
                <w:t>https://www.google.ru/search?q=food+in+Kazakhstan+worksheets&amp;newwindow=1&amp;source=lnms&amp;tbm=isch&amp;sa=X&amp;ved=2ahUKEwiN4Mrnxq7sAhWR-yoKHetqAXAQ_AUoAXoECAwQAw&amp;biw=1242&amp;bih=597#imgrc=m3qzkb_ND-6ZyM</w:t>
              </w:r>
            </w:hyperlink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C715B" w:rsidRPr="00186488" w:rsidRDefault="006C715B" w:rsidP="005004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C62A0D" w:rsidRPr="0071356D" w:rsidTr="00ED6A87">
        <w:tc>
          <w:tcPr>
            <w:tcW w:w="9571" w:type="dxa"/>
            <w:gridSpan w:val="6"/>
          </w:tcPr>
          <w:p w:rsidR="00C62A0D" w:rsidRPr="00D455FE" w:rsidRDefault="00C62A0D" w:rsidP="00C62A0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information</w:t>
            </w:r>
          </w:p>
        </w:tc>
      </w:tr>
      <w:tr w:rsidR="00ED6A87" w:rsidRPr="00AC3A04" w:rsidTr="00ED6A87">
        <w:tc>
          <w:tcPr>
            <w:tcW w:w="3553" w:type="dxa"/>
            <w:gridSpan w:val="2"/>
          </w:tcPr>
          <w:p w:rsidR="00F25A28" w:rsidRPr="00D455FE" w:rsidRDefault="00C62A0D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3811" w:type="dxa"/>
            <w:gridSpan w:val="3"/>
          </w:tcPr>
          <w:p w:rsidR="00F25A28" w:rsidRPr="00D455FE" w:rsidRDefault="00C62A0D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2207" w:type="dxa"/>
          </w:tcPr>
          <w:p w:rsidR="00F25A28" w:rsidRPr="00D455FE" w:rsidRDefault="00C62A0D" w:rsidP="00AC3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Health and safety check</w:t>
            </w:r>
            <w:r w:rsidRPr="00D455FE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br/>
            </w:r>
          </w:p>
        </w:tc>
      </w:tr>
      <w:tr w:rsidR="00257DD1" w:rsidRPr="00FD2E17" w:rsidTr="00ED6A87">
        <w:tc>
          <w:tcPr>
            <w:tcW w:w="3553" w:type="dxa"/>
            <w:gridSpan w:val="2"/>
          </w:tcPr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No hands questioning!</w:t>
            </w:r>
            <w:r w:rsidRPr="00FD2E17">
              <w:rPr>
                <w:lang w:val="en-US"/>
              </w:rPr>
              <w:t xml:space="preserve"> (Whole class activity)</w:t>
            </w:r>
          </w:p>
          <w:p w:rsidR="00500498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Differentiation by learning style</w:t>
            </w:r>
            <w:r w:rsidRPr="00FD2E17">
              <w:rPr>
                <w:lang w:val="en-US"/>
              </w:rPr>
              <w:t xml:space="preserve">: I will show this picture on the board to elicit the theme of the lesson, where my visual learners will watch and </w:t>
            </w:r>
            <w:proofErr w:type="gramStart"/>
            <w:r w:rsidRPr="00FD2E17">
              <w:rPr>
                <w:lang w:val="en-US"/>
              </w:rPr>
              <w:t>find,</w:t>
            </w:r>
            <w:proofErr w:type="gramEnd"/>
            <w:r w:rsidRPr="00FD2E17">
              <w:rPr>
                <w:lang w:val="en-US"/>
              </w:rPr>
              <w:t xml:space="preserve"> audial learners will listen to my questions and answer.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Pair rehearsal</w:t>
            </w:r>
            <w:r w:rsidRPr="00FD2E17">
              <w:rPr>
                <w:lang w:val="en-US"/>
              </w:rPr>
              <w:t xml:space="preserve"> (Pair work)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Differentiation by interaction patterns</w:t>
            </w:r>
            <w:r w:rsidRPr="00FD2E17">
              <w:rPr>
                <w:lang w:val="en-US"/>
              </w:rPr>
              <w:t>: This time I will ask learners to work in groups. They will discuss and find out the tasks by discussing together.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Skimming</w:t>
            </w:r>
            <w:r w:rsidRPr="00FD2E17">
              <w:rPr>
                <w:lang w:val="en-US"/>
              </w:rPr>
              <w:t xml:space="preserve"> (Group work)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Differentiation by levels</w:t>
            </w:r>
            <w:r w:rsidRPr="00FD2E17">
              <w:rPr>
                <w:lang w:val="en-US"/>
              </w:rPr>
              <w:t>: learners will read the text about “Kazakh food” for specific information about traditional Kazakh meals.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Venn diagram</w:t>
            </w:r>
            <w:r w:rsidRPr="00FD2E17">
              <w:rPr>
                <w:lang w:val="en-US"/>
              </w:rPr>
              <w:t xml:space="preserve"> (Group work)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Differentiation by resources</w:t>
            </w:r>
            <w:r w:rsidRPr="00FD2E17">
              <w:rPr>
                <w:lang w:val="en-US"/>
              </w:rPr>
              <w:t>: I will work with 3 groups of learners: 1</w:t>
            </w:r>
            <w:r w:rsidRPr="00FD2E17">
              <w:rPr>
                <w:vertAlign w:val="superscript"/>
                <w:lang w:val="en-US"/>
              </w:rPr>
              <w:t>st</w:t>
            </w:r>
            <w:r w:rsidRPr="00FD2E17">
              <w:rPr>
                <w:lang w:val="en-US"/>
              </w:rPr>
              <w:t xml:space="preserve"> group will compare the meals of Kazakhstan and the UK, the 2</w:t>
            </w:r>
            <w:r w:rsidRPr="00FD2E17">
              <w:rPr>
                <w:vertAlign w:val="superscript"/>
                <w:lang w:val="en-US"/>
              </w:rPr>
              <w:t>nd</w:t>
            </w:r>
            <w:r w:rsidRPr="00FD2E17">
              <w:rPr>
                <w:lang w:val="en-US"/>
              </w:rPr>
              <w:t xml:space="preserve"> group will do the task about the UK and USA, </w:t>
            </w:r>
            <w:proofErr w:type="gramStart"/>
            <w:r w:rsidRPr="00FD2E17">
              <w:rPr>
                <w:lang w:val="en-US"/>
              </w:rPr>
              <w:t>the</w:t>
            </w:r>
            <w:proofErr w:type="gramEnd"/>
            <w:r w:rsidRPr="00FD2E17">
              <w:rPr>
                <w:lang w:val="en-US"/>
              </w:rPr>
              <w:t xml:space="preserve"> 3</w:t>
            </w:r>
            <w:r w:rsidRPr="00FD2E17">
              <w:rPr>
                <w:vertAlign w:val="superscript"/>
                <w:lang w:val="en-US"/>
              </w:rPr>
              <w:t>rd</w:t>
            </w:r>
            <w:r w:rsidRPr="00FD2E17">
              <w:rPr>
                <w:lang w:val="en-US"/>
              </w:rPr>
              <w:t xml:space="preserve"> group will do the task with the USA and Kazakhstan.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lang w:val="en-US"/>
              </w:rPr>
            </w:pPr>
          </w:p>
        </w:tc>
        <w:tc>
          <w:tcPr>
            <w:tcW w:w="3811" w:type="dxa"/>
            <w:gridSpan w:val="3"/>
          </w:tcPr>
          <w:p w:rsidR="00AA20A9" w:rsidRPr="00FD2E17" w:rsidRDefault="00FD2E17" w:rsidP="00F44D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 hands questioning!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(Whole class activity)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Formative assessment</w:t>
            </w:r>
            <w:r w:rsidRPr="00FD2E17">
              <w:rPr>
                <w:lang w:val="en-US"/>
              </w:rPr>
              <w:t xml:space="preserve">: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 xml:space="preserve">Descriptor: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 xml:space="preserve">A learner: </w:t>
            </w:r>
          </w:p>
          <w:p w:rsidR="00FD2E17" w:rsidRPr="00FD2E17" w:rsidRDefault="00FD2E17" w:rsidP="00FD2E17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>listens to the questions;</w:t>
            </w:r>
          </w:p>
          <w:p w:rsidR="00FD2E17" w:rsidRPr="00FD2E17" w:rsidRDefault="00FD2E17" w:rsidP="00FD2E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defines</w:t>
            </w:r>
            <w:proofErr w:type="gramEnd"/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topic of the lesson.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Pair rehearsal</w:t>
            </w:r>
            <w:r w:rsidRPr="00FD2E17">
              <w:rPr>
                <w:lang w:val="en-US"/>
              </w:rPr>
              <w:t xml:space="preserve"> (Pair work)</w:t>
            </w:r>
          </w:p>
          <w:p w:rsidR="00FD2E17" w:rsidRPr="00FD2E17" w:rsidRDefault="00FD2E17" w:rsidP="00FD2E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Formative assessment</w:t>
            </w: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: pair assessment will be used.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Skimming</w:t>
            </w:r>
            <w:r w:rsidRPr="00FD2E17">
              <w:rPr>
                <w:lang w:val="en-US"/>
              </w:rPr>
              <w:t xml:space="preserve"> (Group work)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Formative assessment</w:t>
            </w:r>
            <w:r w:rsidRPr="00FD2E17">
              <w:rPr>
                <w:lang w:val="en-US"/>
              </w:rPr>
              <w:t xml:space="preserve">: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 xml:space="preserve">Descriptor: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>A learner:</w:t>
            </w:r>
          </w:p>
          <w:p w:rsidR="00FD2E17" w:rsidRPr="00FD2E17" w:rsidRDefault="00FD2E17" w:rsidP="00FD2E17">
            <w:pPr>
              <w:pStyle w:val="a9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>reads the text for specific information about Kazakh traditional meals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b/>
                <w:lang w:val="en-US"/>
              </w:rPr>
              <w:t>Venn diagram</w:t>
            </w:r>
            <w:r w:rsidRPr="00FD2E17">
              <w:rPr>
                <w:lang w:val="en-US"/>
              </w:rPr>
              <w:t xml:space="preserve"> (Group work)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i/>
                <w:lang w:val="en-US"/>
              </w:rPr>
              <w:t>Formative assessment</w:t>
            </w:r>
            <w:r w:rsidRPr="00FD2E17">
              <w:rPr>
                <w:lang w:val="en-US"/>
              </w:rPr>
              <w:t xml:space="preserve">: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 xml:space="preserve">Descriptor: </w:t>
            </w:r>
          </w:p>
          <w:p w:rsidR="00FD2E17" w:rsidRPr="00FD2E17" w:rsidRDefault="00FD2E17" w:rsidP="00FD2E1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FD2E17">
              <w:rPr>
                <w:lang w:val="en-US"/>
              </w:rPr>
              <w:t xml:space="preserve">A learner: </w:t>
            </w:r>
          </w:p>
          <w:p w:rsidR="00FD2E17" w:rsidRPr="00FD2E17" w:rsidRDefault="00FD2E17" w:rsidP="00FD2E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E17">
              <w:rPr>
                <w:rFonts w:ascii="Times New Roman" w:hAnsi="Times New Roman"/>
                <w:sz w:val="24"/>
                <w:szCs w:val="24"/>
                <w:lang w:val="en-US"/>
              </w:rPr>
              <w:t>defines the traditional meals of compared nationalities;</w:t>
            </w:r>
          </w:p>
        </w:tc>
        <w:tc>
          <w:tcPr>
            <w:tcW w:w="2207" w:type="dxa"/>
          </w:tcPr>
          <w:p w:rsidR="00257DD1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0498" w:rsidRPr="00D455FE" w:rsidRDefault="00500498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7DD1" w:rsidRPr="0071356D" w:rsidTr="00ED6A87">
        <w:tc>
          <w:tcPr>
            <w:tcW w:w="3553" w:type="dxa"/>
            <w:gridSpan w:val="2"/>
          </w:tcPr>
          <w:p w:rsidR="00257DD1" w:rsidRPr="00D455FE" w:rsidRDefault="00257DD1" w:rsidP="00C62A0D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Reflection</w:t>
            </w:r>
          </w:p>
          <w:p w:rsidR="00257DD1" w:rsidRPr="00D455FE" w:rsidRDefault="00257DD1" w:rsidP="00C62A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257DD1" w:rsidRPr="00D455FE" w:rsidRDefault="00257DD1" w:rsidP="00C62A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Did the learners achieve the LO? </w:t>
            </w:r>
          </w:p>
          <w:p w:rsidR="00257DD1" w:rsidRPr="00D455FE" w:rsidRDefault="00257DD1" w:rsidP="00C62A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If not, why?</w:t>
            </w:r>
          </w:p>
          <w:p w:rsidR="00257DD1" w:rsidRPr="00D455FE" w:rsidRDefault="00257DD1" w:rsidP="00C62A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 w:rsidR="00257DD1" w:rsidRPr="00D455FE" w:rsidRDefault="00257DD1" w:rsidP="00C62A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Did I stick to timings?</w:t>
            </w:r>
          </w:p>
          <w:p w:rsidR="00257DD1" w:rsidRPr="00D455FE" w:rsidRDefault="00257DD1" w:rsidP="00C62A0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changes did I make from my plan and why?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18" w:type="dxa"/>
            <w:gridSpan w:val="4"/>
          </w:tcPr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57DD1" w:rsidRPr="0071356D" w:rsidTr="00ED6A87">
        <w:tc>
          <w:tcPr>
            <w:tcW w:w="9571" w:type="dxa"/>
            <w:gridSpan w:val="6"/>
          </w:tcPr>
          <w:p w:rsidR="00257DD1" w:rsidRPr="00D455FE" w:rsidRDefault="00257DD1" w:rsidP="00C62A0D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Summary evaluation</w:t>
            </w:r>
          </w:p>
          <w:p w:rsidR="00257DD1" w:rsidRPr="00D455FE" w:rsidRDefault="00257DD1" w:rsidP="00C62A0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1: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2:</w:t>
            </w:r>
          </w:p>
          <w:p w:rsidR="00257DD1" w:rsidRPr="00D455FE" w:rsidRDefault="00257DD1" w:rsidP="00C62A0D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1: 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 w:eastAsia="en-GB"/>
              </w:rPr>
              <w:t>2: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FE">
              <w:rPr>
                <w:rFonts w:ascii="Times New Roman" w:hAnsi="Times New Roman"/>
                <w:sz w:val="24"/>
                <w:szCs w:val="24"/>
                <w:lang w:val="en-US"/>
              </w:rPr>
              <w:t>What have I learned from this lesson about the class or achievements/ difficulties of individuals that will inform my next lesson?</w:t>
            </w: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57DD1" w:rsidRPr="00D455FE" w:rsidRDefault="00257DD1" w:rsidP="00C62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25A28" w:rsidRDefault="00F25A28" w:rsidP="009631D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F25A28" w:rsidSect="00A4170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E82"/>
    <w:multiLevelType w:val="hybridMultilevel"/>
    <w:tmpl w:val="B82AD6A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A0F0183"/>
    <w:multiLevelType w:val="hybridMultilevel"/>
    <w:tmpl w:val="37BC7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543F2"/>
    <w:multiLevelType w:val="hybridMultilevel"/>
    <w:tmpl w:val="8C0E6A70"/>
    <w:lvl w:ilvl="0" w:tplc="E26E56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3EA6"/>
    <w:multiLevelType w:val="hybridMultilevel"/>
    <w:tmpl w:val="438A8FB2"/>
    <w:lvl w:ilvl="0" w:tplc="31C024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867"/>
    <w:multiLevelType w:val="hybridMultilevel"/>
    <w:tmpl w:val="0704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67133"/>
    <w:multiLevelType w:val="hybridMultilevel"/>
    <w:tmpl w:val="B4F0E746"/>
    <w:lvl w:ilvl="0" w:tplc="7B96A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D43C7"/>
    <w:multiLevelType w:val="hybridMultilevel"/>
    <w:tmpl w:val="CC8469E4"/>
    <w:lvl w:ilvl="0" w:tplc="95C8A5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5FB8"/>
    <w:multiLevelType w:val="hybridMultilevel"/>
    <w:tmpl w:val="C738448E"/>
    <w:lvl w:ilvl="0" w:tplc="74BA85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F002E"/>
    <w:multiLevelType w:val="hybridMultilevel"/>
    <w:tmpl w:val="5672C4F6"/>
    <w:lvl w:ilvl="0" w:tplc="945E5F9E">
      <w:start w:val="1"/>
      <w:numFmt w:val="deci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5C3C5A"/>
    <w:multiLevelType w:val="hybridMultilevel"/>
    <w:tmpl w:val="50FC4B6E"/>
    <w:lvl w:ilvl="0" w:tplc="AFCCB8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236E8"/>
    <w:multiLevelType w:val="hybridMultilevel"/>
    <w:tmpl w:val="DF96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66F8F"/>
    <w:multiLevelType w:val="hybridMultilevel"/>
    <w:tmpl w:val="7D22E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B5F11"/>
    <w:multiLevelType w:val="hybridMultilevel"/>
    <w:tmpl w:val="6742DD82"/>
    <w:lvl w:ilvl="0" w:tplc="6AAA6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A49C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D6C5015"/>
    <w:multiLevelType w:val="hybridMultilevel"/>
    <w:tmpl w:val="6032F1AE"/>
    <w:lvl w:ilvl="0" w:tplc="8FCE3AE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55285"/>
    <w:multiLevelType w:val="hybridMultilevel"/>
    <w:tmpl w:val="F35E0B24"/>
    <w:lvl w:ilvl="0" w:tplc="4F362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B5065"/>
    <w:multiLevelType w:val="hybridMultilevel"/>
    <w:tmpl w:val="161A2B54"/>
    <w:lvl w:ilvl="0" w:tplc="95C8A5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71047"/>
    <w:multiLevelType w:val="hybridMultilevel"/>
    <w:tmpl w:val="64ACB400"/>
    <w:lvl w:ilvl="0" w:tplc="94A4DFF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44C4A"/>
    <w:multiLevelType w:val="hybridMultilevel"/>
    <w:tmpl w:val="0AFC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F0C65"/>
    <w:multiLevelType w:val="hybridMultilevel"/>
    <w:tmpl w:val="63808108"/>
    <w:lvl w:ilvl="0" w:tplc="74BA85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07816"/>
    <w:multiLevelType w:val="hybridMultilevel"/>
    <w:tmpl w:val="9ADC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E82D0E"/>
    <w:multiLevelType w:val="hybridMultilevel"/>
    <w:tmpl w:val="ED3CBD3C"/>
    <w:lvl w:ilvl="0" w:tplc="AA5AAC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77262"/>
    <w:multiLevelType w:val="hybridMultilevel"/>
    <w:tmpl w:val="F9A0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A56A8E"/>
    <w:multiLevelType w:val="hybridMultilevel"/>
    <w:tmpl w:val="324E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6043B"/>
    <w:multiLevelType w:val="hybridMultilevel"/>
    <w:tmpl w:val="D6703630"/>
    <w:lvl w:ilvl="0" w:tplc="4F362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A7A44"/>
    <w:multiLevelType w:val="hybridMultilevel"/>
    <w:tmpl w:val="2736CEAC"/>
    <w:lvl w:ilvl="0" w:tplc="125EF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92199A"/>
    <w:multiLevelType w:val="hybridMultilevel"/>
    <w:tmpl w:val="D6EA7314"/>
    <w:lvl w:ilvl="0" w:tplc="BADC4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06C4C"/>
    <w:multiLevelType w:val="hybridMultilevel"/>
    <w:tmpl w:val="CF44F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11385"/>
    <w:multiLevelType w:val="hybridMultilevel"/>
    <w:tmpl w:val="A33E1F9A"/>
    <w:lvl w:ilvl="0" w:tplc="031212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077AB"/>
    <w:multiLevelType w:val="hybridMultilevel"/>
    <w:tmpl w:val="C3A28F5C"/>
    <w:lvl w:ilvl="0" w:tplc="2B3ACE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3F0A3F"/>
    <w:multiLevelType w:val="hybridMultilevel"/>
    <w:tmpl w:val="E804A9A0"/>
    <w:lvl w:ilvl="0" w:tplc="68A02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13999"/>
    <w:multiLevelType w:val="hybridMultilevel"/>
    <w:tmpl w:val="5A4A4468"/>
    <w:lvl w:ilvl="0" w:tplc="B4DE61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D7D37"/>
    <w:multiLevelType w:val="hybridMultilevel"/>
    <w:tmpl w:val="AD82D54C"/>
    <w:lvl w:ilvl="0" w:tplc="034E47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42568"/>
    <w:multiLevelType w:val="hybridMultilevel"/>
    <w:tmpl w:val="8384C26A"/>
    <w:lvl w:ilvl="0" w:tplc="7F3CC9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24"/>
  </w:num>
  <w:num w:numId="4">
    <w:abstractNumId w:val="18"/>
  </w:num>
  <w:num w:numId="5">
    <w:abstractNumId w:val="7"/>
  </w:num>
  <w:num w:numId="6">
    <w:abstractNumId w:val="19"/>
  </w:num>
  <w:num w:numId="7">
    <w:abstractNumId w:val="4"/>
  </w:num>
  <w:num w:numId="8">
    <w:abstractNumId w:val="0"/>
  </w:num>
  <w:num w:numId="9">
    <w:abstractNumId w:val="13"/>
  </w:num>
  <w:num w:numId="10">
    <w:abstractNumId w:val="8"/>
  </w:num>
  <w:num w:numId="11">
    <w:abstractNumId w:val="22"/>
  </w:num>
  <w:num w:numId="12">
    <w:abstractNumId w:val="11"/>
  </w:num>
  <w:num w:numId="13">
    <w:abstractNumId w:val="1"/>
  </w:num>
  <w:num w:numId="14">
    <w:abstractNumId w:val="6"/>
  </w:num>
  <w:num w:numId="15">
    <w:abstractNumId w:val="16"/>
  </w:num>
  <w:num w:numId="16">
    <w:abstractNumId w:val="15"/>
  </w:num>
  <w:num w:numId="17">
    <w:abstractNumId w:val="23"/>
  </w:num>
  <w:num w:numId="18">
    <w:abstractNumId w:val="32"/>
  </w:num>
  <w:num w:numId="19">
    <w:abstractNumId w:val="2"/>
  </w:num>
  <w:num w:numId="20">
    <w:abstractNumId w:val="17"/>
  </w:num>
  <w:num w:numId="21">
    <w:abstractNumId w:val="31"/>
  </w:num>
  <w:num w:numId="22">
    <w:abstractNumId w:val="14"/>
  </w:num>
  <w:num w:numId="23">
    <w:abstractNumId w:val="26"/>
  </w:num>
  <w:num w:numId="24">
    <w:abstractNumId w:val="29"/>
  </w:num>
  <w:num w:numId="25">
    <w:abstractNumId w:val="28"/>
  </w:num>
  <w:num w:numId="26">
    <w:abstractNumId w:val="25"/>
  </w:num>
  <w:num w:numId="27">
    <w:abstractNumId w:val="30"/>
  </w:num>
  <w:num w:numId="28">
    <w:abstractNumId w:val="12"/>
  </w:num>
  <w:num w:numId="29">
    <w:abstractNumId w:val="3"/>
  </w:num>
  <w:num w:numId="30">
    <w:abstractNumId w:val="21"/>
  </w:num>
  <w:num w:numId="31">
    <w:abstractNumId w:val="9"/>
  </w:num>
  <w:num w:numId="32">
    <w:abstractNumId w:val="33"/>
  </w:num>
  <w:num w:numId="33">
    <w:abstractNumId w:val="1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5A28"/>
    <w:rsid w:val="00002AB7"/>
    <w:rsid w:val="0001224A"/>
    <w:rsid w:val="000127C3"/>
    <w:rsid w:val="00012E34"/>
    <w:rsid w:val="00016845"/>
    <w:rsid w:val="000341A9"/>
    <w:rsid w:val="000429E7"/>
    <w:rsid w:val="00065DF0"/>
    <w:rsid w:val="000700DC"/>
    <w:rsid w:val="00071AB3"/>
    <w:rsid w:val="00075170"/>
    <w:rsid w:val="00076246"/>
    <w:rsid w:val="00082235"/>
    <w:rsid w:val="00082E0E"/>
    <w:rsid w:val="00083A15"/>
    <w:rsid w:val="00083A8B"/>
    <w:rsid w:val="0008420E"/>
    <w:rsid w:val="0008663F"/>
    <w:rsid w:val="00093593"/>
    <w:rsid w:val="00093A2E"/>
    <w:rsid w:val="000A50DD"/>
    <w:rsid w:val="000A55A9"/>
    <w:rsid w:val="000A55F9"/>
    <w:rsid w:val="000B30E4"/>
    <w:rsid w:val="000B783B"/>
    <w:rsid w:val="000C6B94"/>
    <w:rsid w:val="000C7FD5"/>
    <w:rsid w:val="000D1CAE"/>
    <w:rsid w:val="000D2098"/>
    <w:rsid w:val="000D49CA"/>
    <w:rsid w:val="000E2F75"/>
    <w:rsid w:val="000E6423"/>
    <w:rsid w:val="000F0A2B"/>
    <w:rsid w:val="000F30E2"/>
    <w:rsid w:val="00102AFA"/>
    <w:rsid w:val="00107DD0"/>
    <w:rsid w:val="00110672"/>
    <w:rsid w:val="001121B2"/>
    <w:rsid w:val="00116520"/>
    <w:rsid w:val="0012433B"/>
    <w:rsid w:val="00125D3F"/>
    <w:rsid w:val="00126102"/>
    <w:rsid w:val="00127972"/>
    <w:rsid w:val="00136F7E"/>
    <w:rsid w:val="00142D2F"/>
    <w:rsid w:val="00146C35"/>
    <w:rsid w:val="001475C7"/>
    <w:rsid w:val="00151E42"/>
    <w:rsid w:val="00152F46"/>
    <w:rsid w:val="001568B8"/>
    <w:rsid w:val="00166D49"/>
    <w:rsid w:val="00184D8A"/>
    <w:rsid w:val="00186488"/>
    <w:rsid w:val="001939CD"/>
    <w:rsid w:val="001A0D8C"/>
    <w:rsid w:val="001A189C"/>
    <w:rsid w:val="001C4654"/>
    <w:rsid w:val="001D4278"/>
    <w:rsid w:val="001D4F05"/>
    <w:rsid w:val="001F2494"/>
    <w:rsid w:val="001F67BF"/>
    <w:rsid w:val="001F6D88"/>
    <w:rsid w:val="00222FB4"/>
    <w:rsid w:val="00223EF4"/>
    <w:rsid w:val="002343E5"/>
    <w:rsid w:val="00234C5F"/>
    <w:rsid w:val="00236C7E"/>
    <w:rsid w:val="00237D8C"/>
    <w:rsid w:val="0024016A"/>
    <w:rsid w:val="00240215"/>
    <w:rsid w:val="0024570F"/>
    <w:rsid w:val="0025338B"/>
    <w:rsid w:val="002533CE"/>
    <w:rsid w:val="00255643"/>
    <w:rsid w:val="00257DD1"/>
    <w:rsid w:val="0026019A"/>
    <w:rsid w:val="002610DE"/>
    <w:rsid w:val="00261236"/>
    <w:rsid w:val="00266945"/>
    <w:rsid w:val="00266D8A"/>
    <w:rsid w:val="002671B8"/>
    <w:rsid w:val="00271F4C"/>
    <w:rsid w:val="00272B4C"/>
    <w:rsid w:val="002758A8"/>
    <w:rsid w:val="0027655F"/>
    <w:rsid w:val="002773EC"/>
    <w:rsid w:val="00287FB6"/>
    <w:rsid w:val="00293CA2"/>
    <w:rsid w:val="00295D7B"/>
    <w:rsid w:val="00297CC6"/>
    <w:rsid w:val="002A7F23"/>
    <w:rsid w:val="002B0A15"/>
    <w:rsid w:val="002B503D"/>
    <w:rsid w:val="002B5EDF"/>
    <w:rsid w:val="002C11AE"/>
    <w:rsid w:val="002C2CF7"/>
    <w:rsid w:val="002C5351"/>
    <w:rsid w:val="002C58D7"/>
    <w:rsid w:val="002D7710"/>
    <w:rsid w:val="002E20E8"/>
    <w:rsid w:val="002E3A24"/>
    <w:rsid w:val="002E6A34"/>
    <w:rsid w:val="002F58A0"/>
    <w:rsid w:val="003139DF"/>
    <w:rsid w:val="003218E5"/>
    <w:rsid w:val="00331E30"/>
    <w:rsid w:val="00334E10"/>
    <w:rsid w:val="003359A2"/>
    <w:rsid w:val="00341B22"/>
    <w:rsid w:val="00352025"/>
    <w:rsid w:val="003538B9"/>
    <w:rsid w:val="00356CA6"/>
    <w:rsid w:val="00361D85"/>
    <w:rsid w:val="00362233"/>
    <w:rsid w:val="00364082"/>
    <w:rsid w:val="00366B15"/>
    <w:rsid w:val="00372B64"/>
    <w:rsid w:val="00375D08"/>
    <w:rsid w:val="00376E13"/>
    <w:rsid w:val="00376F8B"/>
    <w:rsid w:val="003805CE"/>
    <w:rsid w:val="00384E51"/>
    <w:rsid w:val="00390A5B"/>
    <w:rsid w:val="003A034F"/>
    <w:rsid w:val="003A277E"/>
    <w:rsid w:val="003B0403"/>
    <w:rsid w:val="003B700C"/>
    <w:rsid w:val="003C7AEA"/>
    <w:rsid w:val="003D1A7D"/>
    <w:rsid w:val="003D6751"/>
    <w:rsid w:val="003E2073"/>
    <w:rsid w:val="003E38CC"/>
    <w:rsid w:val="003E629D"/>
    <w:rsid w:val="00404F79"/>
    <w:rsid w:val="00415142"/>
    <w:rsid w:val="00427F38"/>
    <w:rsid w:val="00433943"/>
    <w:rsid w:val="0043542E"/>
    <w:rsid w:val="00436461"/>
    <w:rsid w:val="00437E93"/>
    <w:rsid w:val="00441B09"/>
    <w:rsid w:val="00447601"/>
    <w:rsid w:val="00447DB5"/>
    <w:rsid w:val="00450EF7"/>
    <w:rsid w:val="004544F7"/>
    <w:rsid w:val="0046672B"/>
    <w:rsid w:val="004752EE"/>
    <w:rsid w:val="00485C74"/>
    <w:rsid w:val="004A657B"/>
    <w:rsid w:val="004B20F5"/>
    <w:rsid w:val="004B2737"/>
    <w:rsid w:val="004B33F8"/>
    <w:rsid w:val="004B3C3A"/>
    <w:rsid w:val="004D7F6D"/>
    <w:rsid w:val="004F42DD"/>
    <w:rsid w:val="00500498"/>
    <w:rsid w:val="00500D6A"/>
    <w:rsid w:val="00513C21"/>
    <w:rsid w:val="00520AAC"/>
    <w:rsid w:val="00523CB2"/>
    <w:rsid w:val="00530C70"/>
    <w:rsid w:val="00530EAA"/>
    <w:rsid w:val="00543C8E"/>
    <w:rsid w:val="00544706"/>
    <w:rsid w:val="00544E48"/>
    <w:rsid w:val="0055407B"/>
    <w:rsid w:val="00554D85"/>
    <w:rsid w:val="00566321"/>
    <w:rsid w:val="00591A04"/>
    <w:rsid w:val="00596658"/>
    <w:rsid w:val="005A497A"/>
    <w:rsid w:val="005A66AA"/>
    <w:rsid w:val="005B117E"/>
    <w:rsid w:val="005D40F3"/>
    <w:rsid w:val="005E15C4"/>
    <w:rsid w:val="005E5A23"/>
    <w:rsid w:val="006034CF"/>
    <w:rsid w:val="00606B2C"/>
    <w:rsid w:val="0061737F"/>
    <w:rsid w:val="00621FE7"/>
    <w:rsid w:val="00624AA3"/>
    <w:rsid w:val="00625C64"/>
    <w:rsid w:val="00626DA4"/>
    <w:rsid w:val="0064056D"/>
    <w:rsid w:val="0064213E"/>
    <w:rsid w:val="00642E70"/>
    <w:rsid w:val="00643121"/>
    <w:rsid w:val="006457FB"/>
    <w:rsid w:val="00647AE7"/>
    <w:rsid w:val="00655936"/>
    <w:rsid w:val="00666BAC"/>
    <w:rsid w:val="00667425"/>
    <w:rsid w:val="006703D3"/>
    <w:rsid w:val="00676D8D"/>
    <w:rsid w:val="00693648"/>
    <w:rsid w:val="0069524A"/>
    <w:rsid w:val="006A35B6"/>
    <w:rsid w:val="006A7760"/>
    <w:rsid w:val="006B58D4"/>
    <w:rsid w:val="006B79FE"/>
    <w:rsid w:val="006C4704"/>
    <w:rsid w:val="006C715B"/>
    <w:rsid w:val="006D0F82"/>
    <w:rsid w:val="006F58C6"/>
    <w:rsid w:val="006F60D1"/>
    <w:rsid w:val="00703B8B"/>
    <w:rsid w:val="00705B63"/>
    <w:rsid w:val="0071356D"/>
    <w:rsid w:val="00724489"/>
    <w:rsid w:val="00744782"/>
    <w:rsid w:val="00755C84"/>
    <w:rsid w:val="007561C2"/>
    <w:rsid w:val="00760BD6"/>
    <w:rsid w:val="00764592"/>
    <w:rsid w:val="00774493"/>
    <w:rsid w:val="00780358"/>
    <w:rsid w:val="00782701"/>
    <w:rsid w:val="00795000"/>
    <w:rsid w:val="00796FED"/>
    <w:rsid w:val="007A20F2"/>
    <w:rsid w:val="007B121C"/>
    <w:rsid w:val="007B3377"/>
    <w:rsid w:val="007B4748"/>
    <w:rsid w:val="007C1587"/>
    <w:rsid w:val="007E4470"/>
    <w:rsid w:val="007E5793"/>
    <w:rsid w:val="007F17C3"/>
    <w:rsid w:val="007F4A40"/>
    <w:rsid w:val="0080174B"/>
    <w:rsid w:val="00807BD6"/>
    <w:rsid w:val="0083214C"/>
    <w:rsid w:val="008364E1"/>
    <w:rsid w:val="00840B2B"/>
    <w:rsid w:val="008418EF"/>
    <w:rsid w:val="00842B65"/>
    <w:rsid w:val="00843C2A"/>
    <w:rsid w:val="00843F14"/>
    <w:rsid w:val="00844B1D"/>
    <w:rsid w:val="008846F2"/>
    <w:rsid w:val="008906B5"/>
    <w:rsid w:val="0089285A"/>
    <w:rsid w:val="008C3C07"/>
    <w:rsid w:val="008C602E"/>
    <w:rsid w:val="008C6AB0"/>
    <w:rsid w:val="008D07FA"/>
    <w:rsid w:val="008F3D60"/>
    <w:rsid w:val="008F4273"/>
    <w:rsid w:val="008F6DC8"/>
    <w:rsid w:val="00900C13"/>
    <w:rsid w:val="00906100"/>
    <w:rsid w:val="009162AB"/>
    <w:rsid w:val="0092527D"/>
    <w:rsid w:val="0092657F"/>
    <w:rsid w:val="0092684F"/>
    <w:rsid w:val="00926FDB"/>
    <w:rsid w:val="00945C70"/>
    <w:rsid w:val="00950FD3"/>
    <w:rsid w:val="009560FD"/>
    <w:rsid w:val="00957B45"/>
    <w:rsid w:val="009631D8"/>
    <w:rsid w:val="0097172A"/>
    <w:rsid w:val="009776AD"/>
    <w:rsid w:val="009818BD"/>
    <w:rsid w:val="009824A9"/>
    <w:rsid w:val="00984CBC"/>
    <w:rsid w:val="009853DC"/>
    <w:rsid w:val="00985D1E"/>
    <w:rsid w:val="009867AF"/>
    <w:rsid w:val="00997F70"/>
    <w:rsid w:val="009A1506"/>
    <w:rsid w:val="009A178C"/>
    <w:rsid w:val="009B2BDE"/>
    <w:rsid w:val="009C235E"/>
    <w:rsid w:val="009C6464"/>
    <w:rsid w:val="009C7076"/>
    <w:rsid w:val="009C7663"/>
    <w:rsid w:val="009D2797"/>
    <w:rsid w:val="009D388B"/>
    <w:rsid w:val="009F1BED"/>
    <w:rsid w:val="009F5635"/>
    <w:rsid w:val="00A05982"/>
    <w:rsid w:val="00A24342"/>
    <w:rsid w:val="00A328B9"/>
    <w:rsid w:val="00A37C57"/>
    <w:rsid w:val="00A41709"/>
    <w:rsid w:val="00A46D85"/>
    <w:rsid w:val="00A50A06"/>
    <w:rsid w:val="00A57F3C"/>
    <w:rsid w:val="00A6506C"/>
    <w:rsid w:val="00A710B8"/>
    <w:rsid w:val="00A76B00"/>
    <w:rsid w:val="00A83E59"/>
    <w:rsid w:val="00A87297"/>
    <w:rsid w:val="00A946A8"/>
    <w:rsid w:val="00A961DA"/>
    <w:rsid w:val="00A97CAA"/>
    <w:rsid w:val="00AA0009"/>
    <w:rsid w:val="00AA20A9"/>
    <w:rsid w:val="00AA3484"/>
    <w:rsid w:val="00AA4E70"/>
    <w:rsid w:val="00AC3A04"/>
    <w:rsid w:val="00AC3C51"/>
    <w:rsid w:val="00AC3D63"/>
    <w:rsid w:val="00AC7C39"/>
    <w:rsid w:val="00AD0D9A"/>
    <w:rsid w:val="00AE4F88"/>
    <w:rsid w:val="00AF1B9B"/>
    <w:rsid w:val="00AF57F4"/>
    <w:rsid w:val="00AF5F5F"/>
    <w:rsid w:val="00AF7591"/>
    <w:rsid w:val="00B04298"/>
    <w:rsid w:val="00B0796F"/>
    <w:rsid w:val="00B21E1B"/>
    <w:rsid w:val="00B44AD6"/>
    <w:rsid w:val="00B556F6"/>
    <w:rsid w:val="00B57576"/>
    <w:rsid w:val="00B70685"/>
    <w:rsid w:val="00B87F9D"/>
    <w:rsid w:val="00B90EB5"/>
    <w:rsid w:val="00B90F5D"/>
    <w:rsid w:val="00B97422"/>
    <w:rsid w:val="00BA0A63"/>
    <w:rsid w:val="00BA2FD4"/>
    <w:rsid w:val="00BB2A5C"/>
    <w:rsid w:val="00BC2807"/>
    <w:rsid w:val="00BC38E4"/>
    <w:rsid w:val="00BC6761"/>
    <w:rsid w:val="00BD193B"/>
    <w:rsid w:val="00BD2861"/>
    <w:rsid w:val="00BE29FD"/>
    <w:rsid w:val="00C208A7"/>
    <w:rsid w:val="00C2473B"/>
    <w:rsid w:val="00C271D3"/>
    <w:rsid w:val="00C30763"/>
    <w:rsid w:val="00C515E2"/>
    <w:rsid w:val="00C53331"/>
    <w:rsid w:val="00C53ADA"/>
    <w:rsid w:val="00C62A0D"/>
    <w:rsid w:val="00C64C2B"/>
    <w:rsid w:val="00C7084B"/>
    <w:rsid w:val="00C83BCE"/>
    <w:rsid w:val="00C84DC6"/>
    <w:rsid w:val="00C92BFB"/>
    <w:rsid w:val="00C96EDD"/>
    <w:rsid w:val="00CA1960"/>
    <w:rsid w:val="00CA6AFC"/>
    <w:rsid w:val="00CB014B"/>
    <w:rsid w:val="00CB38B8"/>
    <w:rsid w:val="00CB5252"/>
    <w:rsid w:val="00CD0EC2"/>
    <w:rsid w:val="00CF338F"/>
    <w:rsid w:val="00D00695"/>
    <w:rsid w:val="00D025F0"/>
    <w:rsid w:val="00D0612E"/>
    <w:rsid w:val="00D06981"/>
    <w:rsid w:val="00D262B0"/>
    <w:rsid w:val="00D31D6F"/>
    <w:rsid w:val="00D34BB2"/>
    <w:rsid w:val="00D378FA"/>
    <w:rsid w:val="00D455FE"/>
    <w:rsid w:val="00D466D6"/>
    <w:rsid w:val="00D46DDE"/>
    <w:rsid w:val="00D47B1E"/>
    <w:rsid w:val="00D63201"/>
    <w:rsid w:val="00D66626"/>
    <w:rsid w:val="00D7095C"/>
    <w:rsid w:val="00D74E57"/>
    <w:rsid w:val="00D77B91"/>
    <w:rsid w:val="00D8161E"/>
    <w:rsid w:val="00D85F2D"/>
    <w:rsid w:val="00D865FD"/>
    <w:rsid w:val="00D90522"/>
    <w:rsid w:val="00DA2560"/>
    <w:rsid w:val="00DB3732"/>
    <w:rsid w:val="00DC160B"/>
    <w:rsid w:val="00DC49A9"/>
    <w:rsid w:val="00DE0F69"/>
    <w:rsid w:val="00DE15CD"/>
    <w:rsid w:val="00DE6DE4"/>
    <w:rsid w:val="00E03361"/>
    <w:rsid w:val="00E051C8"/>
    <w:rsid w:val="00E054AC"/>
    <w:rsid w:val="00E1041E"/>
    <w:rsid w:val="00E128AC"/>
    <w:rsid w:val="00E21AEE"/>
    <w:rsid w:val="00E24601"/>
    <w:rsid w:val="00E32557"/>
    <w:rsid w:val="00E37F3E"/>
    <w:rsid w:val="00E40F63"/>
    <w:rsid w:val="00E503DA"/>
    <w:rsid w:val="00E53422"/>
    <w:rsid w:val="00E53D1B"/>
    <w:rsid w:val="00E53D8F"/>
    <w:rsid w:val="00E56801"/>
    <w:rsid w:val="00E640CF"/>
    <w:rsid w:val="00E65838"/>
    <w:rsid w:val="00E66028"/>
    <w:rsid w:val="00E73F49"/>
    <w:rsid w:val="00E7637F"/>
    <w:rsid w:val="00E8357A"/>
    <w:rsid w:val="00E90FEA"/>
    <w:rsid w:val="00E975AE"/>
    <w:rsid w:val="00E97EC2"/>
    <w:rsid w:val="00EA5196"/>
    <w:rsid w:val="00EB62B2"/>
    <w:rsid w:val="00EC3E35"/>
    <w:rsid w:val="00EC68D4"/>
    <w:rsid w:val="00EC7A59"/>
    <w:rsid w:val="00ED6A87"/>
    <w:rsid w:val="00EE3DBD"/>
    <w:rsid w:val="00EF755F"/>
    <w:rsid w:val="00F02DB9"/>
    <w:rsid w:val="00F068AF"/>
    <w:rsid w:val="00F06EE9"/>
    <w:rsid w:val="00F07DCB"/>
    <w:rsid w:val="00F148CC"/>
    <w:rsid w:val="00F216B1"/>
    <w:rsid w:val="00F227B4"/>
    <w:rsid w:val="00F238DB"/>
    <w:rsid w:val="00F24F45"/>
    <w:rsid w:val="00F25A28"/>
    <w:rsid w:val="00F27D47"/>
    <w:rsid w:val="00F30855"/>
    <w:rsid w:val="00F366DA"/>
    <w:rsid w:val="00F44DC2"/>
    <w:rsid w:val="00F46AAD"/>
    <w:rsid w:val="00F51E81"/>
    <w:rsid w:val="00F5207D"/>
    <w:rsid w:val="00F53694"/>
    <w:rsid w:val="00F56289"/>
    <w:rsid w:val="00F57F44"/>
    <w:rsid w:val="00F61358"/>
    <w:rsid w:val="00F63DD4"/>
    <w:rsid w:val="00F64CFE"/>
    <w:rsid w:val="00F704C9"/>
    <w:rsid w:val="00F72BA8"/>
    <w:rsid w:val="00F7476D"/>
    <w:rsid w:val="00F75A8A"/>
    <w:rsid w:val="00F77344"/>
    <w:rsid w:val="00F77715"/>
    <w:rsid w:val="00F81D3A"/>
    <w:rsid w:val="00F907C3"/>
    <w:rsid w:val="00F96EC2"/>
    <w:rsid w:val="00F97410"/>
    <w:rsid w:val="00FA06B9"/>
    <w:rsid w:val="00FB6434"/>
    <w:rsid w:val="00FC62D5"/>
    <w:rsid w:val="00FD0BD0"/>
    <w:rsid w:val="00FD2E17"/>
    <w:rsid w:val="00FE152F"/>
    <w:rsid w:val="00FE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6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rsid w:val="00362233"/>
    <w:pPr>
      <w:widowControl w:val="0"/>
      <w:spacing w:after="240" w:line="360" w:lineRule="auto"/>
    </w:pPr>
    <w:rPr>
      <w:rFonts w:ascii="Arial" w:eastAsia="Times New Roman" w:hAnsi="Arial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362233"/>
    <w:rPr>
      <w:rFonts w:ascii="Arial" w:eastAsia="Times New Roman" w:hAnsi="Arial"/>
      <w:sz w:val="24"/>
      <w:lang w:val="en-GB" w:eastAsia="en-US"/>
    </w:rPr>
  </w:style>
  <w:style w:type="paragraph" w:customStyle="1" w:styleId="Default">
    <w:name w:val="Default"/>
    <w:rsid w:val="00136F7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7DD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E975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5ED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07C3"/>
    <w:rPr>
      <w:color w:val="954F72" w:themeColor="followedHyperlink"/>
      <w:u w:val="single"/>
    </w:rPr>
  </w:style>
  <w:style w:type="paragraph" w:customStyle="1" w:styleId="intro">
    <w:name w:val="intro"/>
    <w:basedOn w:val="a"/>
    <w:rsid w:val="002B5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eeform">
    <w:name w:val="freeform"/>
    <w:basedOn w:val="a"/>
    <w:rsid w:val="002B50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as-tip">
    <w:name w:val="has-tip"/>
    <w:basedOn w:val="a0"/>
    <w:rsid w:val="002B503D"/>
  </w:style>
  <w:style w:type="paragraph" w:styleId="a9">
    <w:name w:val="Normal (Web)"/>
    <w:basedOn w:val="a"/>
    <w:uiPriority w:val="99"/>
    <w:unhideWhenUsed/>
    <w:rsid w:val="000C6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6B94"/>
    <w:rPr>
      <w:b/>
      <w:bCs/>
    </w:rPr>
  </w:style>
  <w:style w:type="paragraph" w:customStyle="1" w:styleId="NESEnglishTable">
    <w:name w:val="NES English Table"/>
    <w:basedOn w:val="a"/>
    <w:link w:val="NESEnglishTableChar"/>
    <w:autoRedefine/>
    <w:uiPriority w:val="99"/>
    <w:rsid w:val="00844B1D"/>
    <w:pPr>
      <w:widowControl w:val="0"/>
      <w:spacing w:after="120" w:line="288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NESEnglishTableChar">
    <w:name w:val="NES English Table Char"/>
    <w:link w:val="NESEnglishTable"/>
    <w:uiPriority w:val="99"/>
    <w:locked/>
    <w:rsid w:val="00844B1D"/>
    <w:rPr>
      <w:rFonts w:ascii="Times New Roman" w:eastAsia="Times New Roman" w:hAnsi="Times New Roman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F46AA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rsid w:val="00362233"/>
    <w:pPr>
      <w:widowControl w:val="0"/>
      <w:spacing w:after="240" w:line="360" w:lineRule="auto"/>
    </w:pPr>
    <w:rPr>
      <w:rFonts w:ascii="Arial" w:eastAsia="Times New Roman" w:hAnsi="Arial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362233"/>
    <w:rPr>
      <w:rFonts w:ascii="Arial" w:eastAsia="Times New Roman" w:hAnsi="Arial"/>
      <w:sz w:val="24"/>
      <w:lang w:val="en-GB" w:eastAsia="en-US"/>
    </w:rPr>
  </w:style>
  <w:style w:type="paragraph" w:customStyle="1" w:styleId="Default">
    <w:name w:val="Default"/>
    <w:rsid w:val="00136F7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7DD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E975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5E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oogle.ru/search?q=food+in+Kazakhstan+worksheets&amp;newwindow=1&amp;source=lnms&amp;tbm=isch&amp;sa=X&amp;ved=2ahUKEwiN4Mrnxq7sAhWR-yoKHetqAXAQ_AUoAXoECAwQAw&amp;biw=1242&amp;bih=597#imgrc=m3qzkb_ND-6Zy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ru/search?q=food+in+Kazakhstan+worksheets&amp;newwindow=1&amp;source=lnms&amp;tbm=isch&amp;sa=X&amp;ved=2ahUKEwiN4Mrnxq7sAhWR-yoKHetqAXAQ_AUoAXoECAwQAw&amp;biw=1242&amp;bih=597#imgrc=_XlhCMl2sIzki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ru/search?q=food+in+Kazakhstan+worksheets&amp;newwindow=1&amp;source=lnms&amp;tbm=isch&amp;sa=X&amp;ved=2ahUKEwiN4Mrnxq7sAhWR-yoKHetqAXAQ_AUoAXoECAwQAw&amp;biw=1242&amp;bih=597#imgrc=qpUQ53T_U7CcP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DC3D-D04E-428E-A102-7B8F08C5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6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368</cp:revision>
  <dcterms:created xsi:type="dcterms:W3CDTF">2019-03-04T12:34:00Z</dcterms:created>
  <dcterms:modified xsi:type="dcterms:W3CDTF">2020-10-12T08:22:00Z</dcterms:modified>
</cp:coreProperties>
</file>