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page" w:tblpX="751" w:tblpY="573"/>
        <w:tblW w:w="10598" w:type="dxa"/>
        <w:tblLayout w:type="fixed"/>
        <w:tblLook w:val="04A0"/>
      </w:tblPr>
      <w:tblGrid>
        <w:gridCol w:w="1951"/>
        <w:gridCol w:w="425"/>
        <w:gridCol w:w="3119"/>
        <w:gridCol w:w="851"/>
        <w:gridCol w:w="2409"/>
        <w:gridCol w:w="1276"/>
        <w:gridCol w:w="567"/>
      </w:tblGrid>
      <w:tr w:rsidR="00421C73" w:rsidRPr="00842FAB" w:rsidTr="00421C73">
        <w:tc>
          <w:tcPr>
            <w:tcW w:w="6346" w:type="dxa"/>
            <w:gridSpan w:val="4"/>
          </w:tcPr>
          <w:p w:rsidR="00421C73" w:rsidRPr="00F6433B" w:rsidRDefault="00421C73" w:rsidP="00421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E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LESSON:</w:t>
            </w:r>
            <w:r w:rsidRPr="00586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Module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86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Lesson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2" w:type="dxa"/>
            <w:gridSpan w:val="3"/>
          </w:tcPr>
          <w:p w:rsidR="00421C73" w:rsidRPr="00842FAB" w:rsidRDefault="00421C73" w:rsidP="00421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4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School: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</w:t>
            </w:r>
            <w:proofErr w:type="spellStart"/>
            <w:r w:rsidRPr="00842FA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secondary school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21C73" w:rsidRPr="00C23168" w:rsidTr="00421C73">
        <w:trPr>
          <w:trHeight w:val="287"/>
        </w:trPr>
        <w:tc>
          <w:tcPr>
            <w:tcW w:w="6346" w:type="dxa"/>
            <w:gridSpan w:val="4"/>
          </w:tcPr>
          <w:p w:rsidR="00421C73" w:rsidRPr="00D846DB" w:rsidRDefault="00421C73" w:rsidP="00421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21/22.01.2019</w:t>
            </w:r>
          </w:p>
        </w:tc>
        <w:tc>
          <w:tcPr>
            <w:tcW w:w="4252" w:type="dxa"/>
            <w:gridSpan w:val="3"/>
          </w:tcPr>
          <w:p w:rsidR="00421C73" w:rsidRPr="00C23168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“Our health</w:t>
            </w:r>
            <w:r w:rsidRPr="00C23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421C73" w:rsidRPr="00842FAB" w:rsidTr="00421C73">
        <w:tc>
          <w:tcPr>
            <w:tcW w:w="6346" w:type="dxa"/>
            <w:gridSpan w:val="4"/>
          </w:tcPr>
          <w:p w:rsidR="00421C73" w:rsidRPr="00586E5B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  <w:r w:rsidRPr="00586E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   </w:t>
            </w:r>
            <w:r w:rsidRPr="00586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586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«Г/З»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21C73" w:rsidRPr="00EB4973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6E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present</w:t>
            </w:r>
            <w:r w:rsidRPr="00EB49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 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421C73" w:rsidRPr="00842FAB" w:rsidRDefault="00421C73" w:rsidP="00421C73">
            <w:pPr>
              <w:ind w:hanging="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F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Absent:</w:t>
            </w:r>
          </w:p>
        </w:tc>
      </w:tr>
      <w:tr w:rsidR="00421C73" w:rsidRPr="00F6433B" w:rsidTr="00421C73">
        <w:tc>
          <w:tcPr>
            <w:tcW w:w="2376" w:type="dxa"/>
            <w:gridSpan w:val="2"/>
            <w:vAlign w:val="center"/>
          </w:tcPr>
          <w:p w:rsidR="00421C73" w:rsidRPr="00FE4487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4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Learning </w:t>
            </w:r>
          </w:p>
          <w:p w:rsidR="00421C73" w:rsidRPr="00FE4487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4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Objectives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E44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(s) </w:t>
            </w:r>
          </w:p>
          <w:p w:rsidR="00421C73" w:rsidRPr="00FE4487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4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that this </w:t>
            </w:r>
          </w:p>
          <w:p w:rsidR="00421C73" w:rsidRPr="00FE4487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4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lesson is </w:t>
            </w:r>
          </w:p>
          <w:p w:rsidR="00421C73" w:rsidRPr="00842FAB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49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contribu</w:t>
            </w:r>
            <w:r w:rsidRPr="00842FAB">
              <w:rPr>
                <w:rFonts w:ascii="Times New Roman" w:hAnsi="Times New Roman" w:cs="Times New Roman"/>
                <w:b/>
                <w:sz w:val="24"/>
                <w:szCs w:val="24"/>
              </w:rPr>
              <w:t>ting</w:t>
            </w:r>
            <w:proofErr w:type="spellEnd"/>
            <w:r w:rsidRPr="00842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1C73" w:rsidRPr="00863943" w:rsidRDefault="00421C73" w:rsidP="00421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FAB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8222" w:type="dxa"/>
            <w:gridSpan w:val="5"/>
          </w:tcPr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6.2.5.1- understand most specific information and detail of supported,</w:t>
            </w:r>
          </w:p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extended talk on a range general and curricular topics curricular topics;</w:t>
            </w:r>
          </w:p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6.3.7.1- use appropriate subject-specific vocabulary and syntax to talk about a</w:t>
            </w:r>
          </w:p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limited range of general topics, and some curricular topics</w:t>
            </w:r>
          </w:p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6.1.9.1- use imagination to express thoughts, ideas, experiences and feelings;</w:t>
            </w:r>
          </w:p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6.3.6.1- communicate meaning clearly at sentence and discourse level during pair,</w:t>
            </w:r>
          </w:p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and whole class exchanges;</w:t>
            </w:r>
          </w:p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6.4.5.1- deduce meaning from context on a limited range of familiar general and</w:t>
            </w:r>
          </w:p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topics, including some extended texts;</w:t>
            </w:r>
          </w:p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6.1.8.1- develop intercultural awareness through reading and discussion;</w:t>
            </w:r>
          </w:p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6.5.6.1- link, with minimal support, sentences into coherent paragraphs using basic</w:t>
            </w:r>
          </w:p>
          <w:p w:rsidR="00421C73" w:rsidRPr="00F6433B" w:rsidRDefault="00421C73" w:rsidP="00421C73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connectors on a growing range of familiar general topics;</w:t>
            </w:r>
          </w:p>
        </w:tc>
      </w:tr>
      <w:tr w:rsidR="00421C73" w:rsidRPr="00F6433B" w:rsidTr="00421C73">
        <w:trPr>
          <w:trHeight w:val="532"/>
        </w:trPr>
        <w:tc>
          <w:tcPr>
            <w:tcW w:w="2376" w:type="dxa"/>
            <w:gridSpan w:val="2"/>
            <w:vMerge w:val="restart"/>
            <w:vAlign w:val="center"/>
          </w:tcPr>
          <w:p w:rsidR="00421C73" w:rsidRPr="00842FAB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2FAB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proofErr w:type="spellEnd"/>
            <w:r w:rsidRPr="00842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1C73" w:rsidRPr="00842FAB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2FAB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  <w:proofErr w:type="spellEnd"/>
          </w:p>
        </w:tc>
        <w:tc>
          <w:tcPr>
            <w:tcW w:w="8222" w:type="dxa"/>
            <w:gridSpan w:val="5"/>
            <w:tcBorders>
              <w:bottom w:val="single" w:sz="4" w:space="0" w:color="auto"/>
            </w:tcBorders>
          </w:tcPr>
          <w:p w:rsidR="00421C73" w:rsidRPr="000C6073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learners will be able to:</w:t>
            </w:r>
          </w:p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read and listen for gist, to read for specific information, to listen for specific</w:t>
            </w:r>
          </w:p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information, to order food, to design a healthy takeaway menu</w:t>
            </w:r>
          </w:p>
        </w:tc>
      </w:tr>
      <w:tr w:rsidR="00421C73" w:rsidRPr="0003023E" w:rsidTr="00421C73">
        <w:trPr>
          <w:trHeight w:val="584"/>
        </w:trPr>
        <w:tc>
          <w:tcPr>
            <w:tcW w:w="2376" w:type="dxa"/>
            <w:gridSpan w:val="2"/>
            <w:vMerge/>
          </w:tcPr>
          <w:p w:rsidR="00421C73" w:rsidRPr="00FE4487" w:rsidRDefault="00421C73" w:rsidP="00421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21C73" w:rsidRPr="000C6073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Most learners will be able to:</w:t>
            </w:r>
          </w:p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read and listen for gist, to read for specific information, to listen for specific</w:t>
            </w:r>
          </w:p>
          <w:p w:rsidR="00421C73" w:rsidRPr="0003023E" w:rsidRDefault="00421C73" w:rsidP="00421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information, to order food, to design a healthy takeaway menu</w:t>
            </w:r>
          </w:p>
        </w:tc>
      </w:tr>
      <w:tr w:rsidR="00421C73" w:rsidRPr="000C6073" w:rsidTr="00421C73">
        <w:trPr>
          <w:trHeight w:val="493"/>
        </w:trPr>
        <w:tc>
          <w:tcPr>
            <w:tcW w:w="2376" w:type="dxa"/>
            <w:gridSpan w:val="2"/>
            <w:vMerge/>
          </w:tcPr>
          <w:p w:rsidR="00421C73" w:rsidRPr="00FE4487" w:rsidRDefault="00421C73" w:rsidP="00421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21C73" w:rsidRPr="000C6073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Some learners will be able to:</w:t>
            </w:r>
          </w:p>
          <w:p w:rsidR="00421C73" w:rsidRPr="00EB49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9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listen and read for gist, to read for specific information, to read for</w:t>
            </w:r>
          </w:p>
          <w:p w:rsidR="00421C73" w:rsidRPr="000C6073" w:rsidRDefault="00421C73" w:rsidP="00421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9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comprehension, to give health advice, to write a text message giving advice</w:t>
            </w:r>
          </w:p>
        </w:tc>
      </w:tr>
      <w:tr w:rsidR="00421C73" w:rsidRPr="0003023E" w:rsidTr="00421C73">
        <w:trPr>
          <w:trHeight w:val="367"/>
        </w:trPr>
        <w:tc>
          <w:tcPr>
            <w:tcW w:w="2376" w:type="dxa"/>
            <w:gridSpan w:val="2"/>
          </w:tcPr>
          <w:p w:rsidR="00421C73" w:rsidRPr="00842FAB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Previous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FAB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21C73" w:rsidRPr="0003023E" w:rsidRDefault="00421C73" w:rsidP="00421C7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Grammar</w:t>
            </w:r>
            <w:proofErr w:type="spellEnd"/>
          </w:p>
        </w:tc>
      </w:tr>
      <w:tr w:rsidR="00421C73" w:rsidRPr="00863943" w:rsidTr="00421C73">
        <w:trPr>
          <w:trHeight w:val="493"/>
        </w:trPr>
        <w:tc>
          <w:tcPr>
            <w:tcW w:w="10598" w:type="dxa"/>
            <w:gridSpan w:val="7"/>
          </w:tcPr>
          <w:p w:rsidR="00421C73" w:rsidRPr="00863943" w:rsidRDefault="00421C73" w:rsidP="00421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2FAB">
              <w:rPr>
                <w:rFonts w:ascii="Times New Roman" w:hAnsi="Times New Roman" w:cs="Times New Roman"/>
                <w:b/>
                <w:sz w:val="28"/>
                <w:szCs w:val="24"/>
              </w:rPr>
              <w:t>Plan</w:t>
            </w:r>
            <w:proofErr w:type="spellEnd"/>
          </w:p>
        </w:tc>
      </w:tr>
      <w:tr w:rsidR="00421C73" w:rsidRPr="00842FAB" w:rsidTr="00421C73">
        <w:trPr>
          <w:trHeight w:val="230"/>
        </w:trPr>
        <w:tc>
          <w:tcPr>
            <w:tcW w:w="1951" w:type="dxa"/>
            <w:vAlign w:val="center"/>
          </w:tcPr>
          <w:p w:rsidR="00421C73" w:rsidRPr="00842FAB" w:rsidRDefault="00421C73" w:rsidP="0042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Planned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FAB">
              <w:rPr>
                <w:rFonts w:ascii="Times New Roman" w:hAnsi="Times New Roman" w:cs="Times New Roman"/>
                <w:b/>
                <w:sz w:val="24"/>
                <w:szCs w:val="24"/>
              </w:rPr>
              <w:t>timings</w:t>
            </w:r>
            <w:proofErr w:type="spellEnd"/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3" w:rsidRPr="00842FAB" w:rsidRDefault="00421C73" w:rsidP="00421C73">
            <w:pPr>
              <w:tabs>
                <w:tab w:val="left" w:pos="11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F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activities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C73" w:rsidRPr="00842FAB" w:rsidRDefault="00421C73" w:rsidP="00421C73">
            <w:pPr>
              <w:tabs>
                <w:tab w:val="left" w:pos="11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F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842F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421C73" w:rsidRPr="00E800CB" w:rsidTr="00421C73">
        <w:trPr>
          <w:trHeight w:val="899"/>
        </w:trPr>
        <w:tc>
          <w:tcPr>
            <w:tcW w:w="1951" w:type="dxa"/>
          </w:tcPr>
          <w:p w:rsidR="00421C73" w:rsidRPr="00842FAB" w:rsidRDefault="00421C73" w:rsidP="0042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2FAB">
              <w:rPr>
                <w:rFonts w:ascii="Times New Roman" w:hAnsi="Times New Roman" w:cs="Times New Roman"/>
                <w:b/>
                <w:sz w:val="24"/>
                <w:szCs w:val="24"/>
              </w:rPr>
              <w:t>Beginning</w:t>
            </w:r>
            <w:proofErr w:type="spellEnd"/>
            <w:r w:rsidRPr="00842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2FAB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</w:p>
          <w:p w:rsidR="00421C73" w:rsidRDefault="00421C73" w:rsidP="0042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proofErr w:type="spellStart"/>
            <w:r w:rsidRPr="00842FAB">
              <w:rPr>
                <w:rFonts w:ascii="Times New Roman" w:hAnsi="Times New Roman" w:cs="Times New Roman"/>
                <w:b/>
                <w:sz w:val="24"/>
                <w:szCs w:val="24"/>
              </w:rPr>
              <w:t>esso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421C73" w:rsidRDefault="00421C73" w:rsidP="00421C73">
            <w:pPr>
              <w:jc w:val="center"/>
              <w:rPr>
                <w:lang w:val="en-US"/>
              </w:rPr>
            </w:pPr>
          </w:p>
          <w:p w:rsidR="00421C73" w:rsidRDefault="00421C73" w:rsidP="00421C73">
            <w:pPr>
              <w:jc w:val="center"/>
              <w:rPr>
                <w:lang w:val="en-US"/>
              </w:rPr>
            </w:pPr>
          </w:p>
          <w:p w:rsidR="00421C73" w:rsidRPr="00586E5B" w:rsidRDefault="00421C73" w:rsidP="00421C7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421C73" w:rsidRPr="00CD34EA" w:rsidRDefault="00421C73" w:rsidP="00421C7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 present a menu</w:t>
            </w:r>
          </w:p>
          <w:p w:rsidR="00421C73" w:rsidRPr="00F6433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Ss to look at the pictures.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4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 the recording. Ss listen and repeat chorally and/or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individually.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Elicit the L1 equivalent for each word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1. Vocabulary.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menu. Listen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repeat. What are these words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language?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23688" cy="2294274"/>
                  <wp:effectExtent l="19050" t="0" r="0" b="0"/>
                  <wp:docPr id="3" name="Рисунок 10" descr="G:\загрузки\WhatsApp Image 2019-01-13 at 12.32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загрузки\WhatsApp Image 2019-01-13 at 12.32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579" cy="230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55962" cy="2291378"/>
                  <wp:effectExtent l="19050" t="0" r="0" b="0"/>
                  <wp:docPr id="5" name="Рисунок 11" descr="G:\загрузки\WhatsApp Image 2019-01-13 at 12.34.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:\загрузки\WhatsApp Image 2019-01-13 at 12.34.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885" cy="2289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1C73" w:rsidRPr="00CE62CC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C73" w:rsidRPr="00F7497A" w:rsidRDefault="00421C73" w:rsidP="00421C73">
            <w:pPr>
              <w:tabs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1C73" w:rsidRPr="00E800CB" w:rsidRDefault="00421C73" w:rsidP="00421C73">
            <w:pPr>
              <w:tabs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C73" w:rsidRPr="00863943" w:rsidTr="00421C73">
        <w:trPr>
          <w:trHeight w:val="2265"/>
        </w:trPr>
        <w:tc>
          <w:tcPr>
            <w:tcW w:w="1951" w:type="dxa"/>
          </w:tcPr>
          <w:p w:rsidR="00421C73" w:rsidRPr="00CA3DB5" w:rsidRDefault="00421C73" w:rsidP="0042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3D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Main</w:t>
            </w:r>
          </w:p>
          <w:p w:rsidR="00421C73" w:rsidRDefault="00421C73" w:rsidP="0042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3D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Activities</w:t>
            </w:r>
          </w:p>
          <w:p w:rsidR="00421C73" w:rsidRDefault="00421C73" w:rsidP="0042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1C73" w:rsidRDefault="00421C73" w:rsidP="00421C73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421C73" w:rsidRDefault="00421C73" w:rsidP="00421C73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421C73" w:rsidRDefault="00421C73" w:rsidP="00421C73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421C73" w:rsidRPr="00D25BD8" w:rsidRDefault="00421C73" w:rsidP="00421C7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73" w:rsidRPr="00C31FEA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F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 consolidate new vocabulary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various Ss around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 to choose items from the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 according to their taste.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Choose from the menu and say. Check these words. 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Dish                 nation               calorie              compared           order    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CE6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proofErr w:type="spellStart"/>
            <w:r w:rsidRPr="00CE62CC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dɪʃ</w:t>
            </w:r>
            <w:proofErr w:type="spellEnd"/>
            <w:r w:rsidRPr="00CE62CC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]</w:t>
            </w:r>
            <w:r w:rsidRPr="00CE62CC"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en-US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en-US"/>
              </w:rPr>
              <w:t xml:space="preserve">            </w:t>
            </w:r>
            <w:r w:rsidRPr="00CE62CC"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en-US"/>
              </w:rPr>
              <w:t>[</w:t>
            </w:r>
            <w:r w:rsidRPr="00CE62CC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ˈ</w:t>
            </w:r>
            <w:proofErr w:type="spellStart"/>
            <w:r w:rsidRPr="00CE62CC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neɪʃən</w:t>
            </w:r>
            <w:proofErr w:type="spellEnd"/>
            <w:r w:rsidRPr="00CE62CC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]</w:t>
            </w:r>
            <w:r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           </w:t>
            </w:r>
            <w:r w:rsidRPr="00CE62CC"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en-US"/>
              </w:rPr>
              <w:t> [</w:t>
            </w:r>
            <w:r w:rsidRPr="00CE62CC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ˈ</w:t>
            </w:r>
            <w:proofErr w:type="spellStart"/>
            <w:r w:rsidRPr="00CE62CC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kælər</w:t>
            </w:r>
            <w:proofErr w:type="spellEnd"/>
            <w:r w:rsidRPr="00CE62CC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]</w:t>
            </w:r>
            <w:proofErr w:type="spellStart"/>
            <w:r w:rsidRPr="00CE62CC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i</w:t>
            </w:r>
            <w:proofErr w:type="spellEnd"/>
            <w:r w:rsidRPr="00CE62CC"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en-US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en-US"/>
              </w:rPr>
              <w:t xml:space="preserve">         </w:t>
            </w:r>
            <w:r w:rsidRPr="00CE62CC"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en-US"/>
              </w:rPr>
              <w:t>[</w:t>
            </w:r>
            <w:proofErr w:type="spellStart"/>
            <w:r w:rsidRPr="00CE62CC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kəmˈpeəd</w:t>
            </w:r>
            <w:proofErr w:type="spellEnd"/>
            <w:r w:rsidRPr="00CE62CC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]</w:t>
            </w:r>
            <w:r w:rsidRPr="00CE62CC"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en-US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en-US"/>
              </w:rPr>
              <w:t xml:space="preserve">         </w:t>
            </w:r>
            <w:r w:rsidRPr="00CE62CC"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en-US"/>
              </w:rPr>
              <w:t>[</w:t>
            </w:r>
            <w:r w:rsidRPr="00CE62CC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ˈ</w:t>
            </w:r>
            <w:proofErr w:type="spellStart"/>
            <w:r w:rsidRPr="00CE62CC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ɔːdə</w:t>
            </w:r>
            <w:proofErr w:type="spellEnd"/>
            <w:r w:rsidRPr="00CE62CC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CA6BE4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Тағам   </w:t>
            </w:r>
            <w:r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</w:t>
            </w:r>
            <w:r w:rsidRPr="00CA6BE4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халық    </w:t>
            </w:r>
            <w:r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</w:t>
            </w:r>
            <w:r w:rsidRPr="00CA6BE4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калория </w:t>
            </w:r>
            <w:r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</w:t>
            </w:r>
            <w:r w:rsidRPr="00CA6BE4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салыстырғанда </w:t>
            </w:r>
            <w:r w:rsidRPr="00CA6BE4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тапсырыс </w:t>
            </w:r>
          </w:p>
          <w:p w:rsidR="00421C73" w:rsidRPr="00CA6BE4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boiled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fried             immigrant              snack              owner    </w:t>
            </w:r>
          </w:p>
          <w:p w:rsidR="00421C73" w:rsidRPr="00CA6BE4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</w:t>
            </w:r>
            <w:r w:rsidRPr="00CA6BE4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[bɔɪld]</w:t>
            </w:r>
            <w:r w:rsidRPr="00CA6BE4"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kk-KZ"/>
              </w:rPr>
              <w:t xml:space="preserve">            </w:t>
            </w:r>
            <w:r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CA6BE4"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kk-KZ"/>
              </w:rPr>
              <w:t xml:space="preserve">  [</w:t>
            </w:r>
            <w:r w:rsidRPr="00CA6BE4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fraɪd]         </w:t>
            </w:r>
            <w:r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</w:t>
            </w:r>
            <w:r w:rsidRPr="00CA6BE4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ˈ[ɪmɪgrənt]</w:t>
            </w:r>
            <w:r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</w:t>
            </w:r>
            <w:r w:rsidRPr="00CA6BE4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CA6BE4"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kk-KZ"/>
              </w:rPr>
              <w:t>[</w:t>
            </w:r>
            <w:r w:rsidRPr="00CA6BE4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snæk]</w:t>
            </w:r>
            <w:r w:rsidRPr="00CA6BE4"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kk-KZ"/>
              </w:rPr>
              <w:t>            [</w:t>
            </w:r>
            <w:r w:rsidRPr="00CA6BE4">
              <w:rPr>
                <w:rStyle w:val="transcribedword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ˈəʊnə]</w:t>
            </w:r>
            <w:r w:rsidRPr="00CA6BE4">
              <w:rPr>
                <w:rStyle w:val="nontranscriptable"/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 </w:t>
            </w:r>
            <w:r w:rsidRPr="00CA6BE4">
              <w:rPr>
                <w:rStyle w:val="apple-converted-space"/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 </w:t>
            </w:r>
            <w:r w:rsidRPr="00CA6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421C73" w:rsidRPr="00CA6BE4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Қайнатылған   қуырылған         келімсек           басытқы        қожайын </w:t>
            </w:r>
            <w:r w:rsidRPr="00CA6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</w:p>
          <w:p w:rsidR="00421C73" w:rsidRPr="000B1232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1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To listen and read for gist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 the recording. Ss list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 and follow the text in their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 to find out about typical British takeaways.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and listen to find out.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A6BE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Healthy takeaway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Brits love takeaway food, but some dishes are healthier some others.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Chinese food.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first Chinese restaurant opened in London over a hundred years ago, and now it’s one of the nation’s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takeaways. But next time, try noodles with bean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sptrouts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 very few calories compared to crispy duck pancakes or spring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994831" cy="1329099"/>
                  <wp:effectExtent l="19050" t="0" r="5419" b="0"/>
                  <wp:docPr id="6" name="Рисунок 12" descr="Картинки по запросу chinese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артинки по запросу chinese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465" cy="1329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899009" cy="1333949"/>
                  <wp:effectExtent l="19050" t="0" r="5991" b="0"/>
                  <wp:docPr id="8" name="Рисунок 15" descr="Картинки по запросу chinese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chinese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143" cy="1333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Indian food.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British people love curries. They spend 250$ million a year on them and them usually order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much food. Why not share your chicken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a friend?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Anmd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sure your order boiled rice, which has very little fat, rather than fried rice.</w:t>
            </w:r>
          </w:p>
          <w:p w:rsidR="00421C73" w:rsidRPr="00C573E0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2183803" cy="1161518"/>
                  <wp:effectExtent l="19050" t="0" r="6947" b="0"/>
                  <wp:docPr id="9" name="Рисунок 1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455" cy="11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2315360" cy="1172583"/>
                  <wp:effectExtent l="19050" t="0" r="8740" b="0"/>
                  <wp:docPr id="10" name="Рисунок 21" descr="Картинки по запросу tikka mas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артинки по запросу tikka masa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054" cy="1175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Kebabs.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Immigrants from Turkey and Cyprus brought kebabs to Britain. Now they are a favorite nighttime snack. But ask the owner just to put a bit of meat on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bread, and fill it up with salad.</w:t>
            </w:r>
          </w:p>
          <w:p w:rsidR="00421C73" w:rsidRPr="00C573E0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223691" cy="1160863"/>
                  <wp:effectExtent l="19050" t="0" r="5159" b="0"/>
                  <wp:docPr id="11" name="Рисунок 2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922" cy="1164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2151530" cy="1161826"/>
                  <wp:effectExtent l="19050" t="0" r="1120" b="0"/>
                  <wp:docPr id="12" name="Рисунок 27" descr="Картинки по запросу keb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Картинки по запросу keb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294" cy="1170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21C73" w:rsidRPr="00C31FEA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F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To read for specific information</w:t>
            </w:r>
          </w:p>
          <w:p w:rsidR="00421C73" w:rsidRPr="00C31FEA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 Ss time to read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text again and complete the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sentences.</w:t>
            </w:r>
          </w:p>
          <w:p w:rsidR="00421C73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 Ss' answers.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4.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again and complete the sentences.</w:t>
            </w:r>
          </w:p>
          <w:p w:rsidR="00421C73" w:rsidRDefault="00421C73" w:rsidP="00421C7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first Chinese restaurant was opened _______________</w:t>
            </w:r>
          </w:p>
          <w:p w:rsidR="00421C73" w:rsidRDefault="00421C73" w:rsidP="00421C7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 rolls have more calories than _______________</w:t>
            </w:r>
          </w:p>
          <w:p w:rsidR="00421C73" w:rsidRDefault="00421C73" w:rsidP="00421C7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Fried rice has more fat than _________________</w:t>
            </w:r>
          </w:p>
          <w:p w:rsidR="00421C73" w:rsidRDefault="00421C73" w:rsidP="00421C7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Brits often eat kebabs at _______________</w:t>
            </w:r>
          </w:p>
          <w:p w:rsidR="00421C73" w:rsidRPr="00580428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1C73" w:rsidRPr="00C31FEA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F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 check meanings of unknown words</w:t>
            </w:r>
          </w:p>
          <w:p w:rsidR="00421C73" w:rsidRPr="00C31FEA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 Ss to lookup the 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anings of any words in the text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can't understand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 dictionary. Help Ss while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are looking up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unknown words. As an extension,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Ss to make sentences using the unknown words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C73" w:rsidRPr="00863943" w:rsidRDefault="00421C73" w:rsidP="00421C73">
            <w:pPr>
              <w:tabs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1C73" w:rsidRPr="00863943" w:rsidTr="00421C73">
        <w:trPr>
          <w:trHeight w:val="667"/>
        </w:trPr>
        <w:tc>
          <w:tcPr>
            <w:tcW w:w="1951" w:type="dxa"/>
          </w:tcPr>
          <w:p w:rsidR="00421C73" w:rsidRPr="00004FE9" w:rsidRDefault="00421C73" w:rsidP="0042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3D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Ending t</w:t>
            </w:r>
            <w:r w:rsidRPr="00004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</w:p>
          <w:p w:rsidR="00421C73" w:rsidRPr="0004506D" w:rsidRDefault="00421C73" w:rsidP="0042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4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73" w:rsidRPr="00C31FEA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F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 express an opinion</w:t>
            </w:r>
          </w:p>
          <w:p w:rsidR="00421C73" w:rsidRPr="00C31FEA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various Ss around 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class to share their personal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preference with the rest of the class.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C73" w:rsidRPr="00863943" w:rsidRDefault="00421C73" w:rsidP="00421C73">
            <w:pPr>
              <w:tabs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1C73" w:rsidRPr="00863943" w:rsidTr="00421C73">
        <w:trPr>
          <w:trHeight w:val="493"/>
        </w:trPr>
        <w:tc>
          <w:tcPr>
            <w:tcW w:w="5495" w:type="dxa"/>
            <w:gridSpan w:val="3"/>
          </w:tcPr>
          <w:p w:rsidR="00421C73" w:rsidRPr="00FE4487" w:rsidRDefault="00421C73" w:rsidP="0042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4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Reflection</w:t>
            </w:r>
          </w:p>
          <w:p w:rsidR="00421C73" w:rsidRPr="00D17B10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Differentiation – how do you plan to</w:t>
            </w:r>
          </w:p>
          <w:p w:rsidR="00421C73" w:rsidRPr="00D17B10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</w:t>
            </w:r>
            <w:proofErr w:type="gramEnd"/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more support? How do you plan</w:t>
            </w:r>
          </w:p>
          <w:p w:rsidR="00421C73" w:rsidRPr="00D17B10" w:rsidRDefault="00421C73" w:rsidP="00421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gramEnd"/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challenge the more able learners?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1C73" w:rsidRPr="00D846DB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– how are you planning</w:t>
            </w:r>
          </w:p>
          <w:p w:rsidR="00421C73" w:rsidRPr="00863943" w:rsidRDefault="00421C73" w:rsidP="00421C73">
            <w:pPr>
              <w:tabs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84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gramEnd"/>
            <w:r w:rsidRPr="00D84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 learners’ learning?</w:t>
            </w:r>
          </w:p>
        </w:tc>
      </w:tr>
      <w:tr w:rsidR="00421C73" w:rsidRPr="00D17B10" w:rsidTr="00421C73">
        <w:trPr>
          <w:trHeight w:val="78"/>
        </w:trPr>
        <w:tc>
          <w:tcPr>
            <w:tcW w:w="5495" w:type="dxa"/>
            <w:gridSpan w:val="3"/>
          </w:tcPr>
          <w:p w:rsidR="00421C73" w:rsidRPr="00D17B10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 weaker learners with further</w:t>
            </w:r>
          </w:p>
          <w:p w:rsidR="00421C73" w:rsidRPr="00D17B10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modelling</w:t>
            </w:r>
            <w:proofErr w:type="spellEnd"/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drilling in their pairs</w:t>
            </w:r>
          </w:p>
          <w:p w:rsidR="00421C73" w:rsidRPr="00D17B10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stronger learners who complete</w:t>
            </w:r>
          </w:p>
          <w:p w:rsidR="00421C73" w:rsidRPr="00D17B10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activities quickly should spell new</w:t>
            </w:r>
          </w:p>
          <w:p w:rsidR="00421C73" w:rsidRPr="00D17B10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words aloud for others to copy in</w:t>
            </w:r>
          </w:p>
          <w:p w:rsidR="00421C73" w:rsidRPr="00F84E88" w:rsidRDefault="00421C73" w:rsidP="00421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B1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D1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B10">
              <w:rPr>
                <w:rFonts w:ascii="Times New Roman" w:hAnsi="Times New Roman" w:cs="Times New Roman"/>
                <w:sz w:val="24"/>
                <w:szCs w:val="24"/>
              </w:rPr>
              <w:t>notebooks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1C73" w:rsidRPr="00D17B10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 pronunciation of new</w:t>
            </w:r>
          </w:p>
          <w:p w:rsidR="00421C73" w:rsidRPr="00D17B10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through group and</w:t>
            </w:r>
          </w:p>
          <w:p w:rsidR="00421C73" w:rsidRPr="00D17B10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 drilling</w:t>
            </w:r>
          </w:p>
          <w:p w:rsidR="00421C73" w:rsidRPr="00D17B10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 comprehension of listening</w:t>
            </w:r>
          </w:p>
          <w:p w:rsidR="00421C73" w:rsidRPr="00D17B10" w:rsidRDefault="00421C73" w:rsidP="00421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reading text through follow-up</w:t>
            </w:r>
          </w:p>
          <w:p w:rsidR="00421C73" w:rsidRPr="00D17B10" w:rsidRDefault="00421C73" w:rsidP="00421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B10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proofErr w:type="spellEnd"/>
          </w:p>
        </w:tc>
      </w:tr>
    </w:tbl>
    <w:p w:rsidR="002D4278" w:rsidRDefault="002D4278" w:rsidP="002D4278">
      <w:pPr>
        <w:rPr>
          <w:lang w:val="kk-KZ"/>
        </w:rPr>
      </w:pPr>
    </w:p>
    <w:p w:rsidR="00BF592B" w:rsidRPr="00BF592B" w:rsidRDefault="00BF592B" w:rsidP="00BF592B">
      <w:pPr>
        <w:rPr>
          <w:rFonts w:ascii="Times New Roman" w:hAnsi="Times New Roman" w:cs="Times New Roman"/>
          <w:sz w:val="56"/>
          <w:szCs w:val="24"/>
          <w:lang w:val="en-US"/>
        </w:rPr>
      </w:pPr>
    </w:p>
    <w:sectPr w:rsidR="00BF592B" w:rsidRPr="00BF592B" w:rsidSect="00421C73">
      <w:pgSz w:w="11906" w:h="16838"/>
      <w:pgMar w:top="1418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40CA"/>
    <w:multiLevelType w:val="hybridMultilevel"/>
    <w:tmpl w:val="8C5E9398"/>
    <w:lvl w:ilvl="0" w:tplc="4484000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218A6D2D"/>
    <w:multiLevelType w:val="hybridMultilevel"/>
    <w:tmpl w:val="C9D0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64263"/>
    <w:multiLevelType w:val="hybridMultilevel"/>
    <w:tmpl w:val="8C620F4A"/>
    <w:lvl w:ilvl="0" w:tplc="5E30A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2D4278"/>
    <w:rsid w:val="000B32DF"/>
    <w:rsid w:val="002D4278"/>
    <w:rsid w:val="003F3E05"/>
    <w:rsid w:val="00421C73"/>
    <w:rsid w:val="00441326"/>
    <w:rsid w:val="00442888"/>
    <w:rsid w:val="0046584C"/>
    <w:rsid w:val="008677FB"/>
    <w:rsid w:val="00906820"/>
    <w:rsid w:val="00947BF6"/>
    <w:rsid w:val="00BE2C8C"/>
    <w:rsid w:val="00BF592B"/>
    <w:rsid w:val="00C41114"/>
    <w:rsid w:val="00D226D4"/>
    <w:rsid w:val="00D264AD"/>
    <w:rsid w:val="00F2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2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7F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21C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cribedword">
    <w:name w:val="transcribed_word"/>
    <w:basedOn w:val="a0"/>
    <w:rsid w:val="00421C73"/>
  </w:style>
  <w:style w:type="character" w:customStyle="1" w:styleId="nontranscriptable">
    <w:name w:val="nontranscriptable"/>
    <w:basedOn w:val="a0"/>
    <w:rsid w:val="00421C73"/>
  </w:style>
  <w:style w:type="character" w:customStyle="1" w:styleId="apple-converted-space">
    <w:name w:val="apple-converted-space"/>
    <w:basedOn w:val="a0"/>
    <w:rsid w:val="00421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2019-01-13T18:43:00Z</cp:lastPrinted>
  <dcterms:created xsi:type="dcterms:W3CDTF">2018-11-29T11:28:00Z</dcterms:created>
  <dcterms:modified xsi:type="dcterms:W3CDTF">2019-01-24T17:34:00Z</dcterms:modified>
</cp:coreProperties>
</file>