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8E8" w:rsidRPr="00EB1635" w:rsidRDefault="000638E8" w:rsidP="00465F57">
      <w:pPr>
        <w:wordWrap w:val="0"/>
        <w:ind w:firstLine="284"/>
        <w:jc w:val="center"/>
        <w:rPr>
          <w:b/>
          <w:sz w:val="24"/>
          <w:szCs w:val="24"/>
        </w:rPr>
      </w:pPr>
      <w:proofErr w:type="spellStart"/>
      <w:r w:rsidRPr="00EB1635">
        <w:rPr>
          <w:rFonts w:ascii="Times New Roman" w:eastAsia="Times New Roman" w:hAnsi="Times New Roman"/>
          <w:b/>
          <w:sz w:val="24"/>
          <w:szCs w:val="24"/>
        </w:rPr>
        <w:t>Мектепке</w:t>
      </w:r>
      <w:proofErr w:type="spellEnd"/>
      <w:r w:rsidRPr="00EB1635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EB1635">
        <w:rPr>
          <w:rFonts w:ascii="Times New Roman" w:eastAsia="Times New Roman" w:hAnsi="Times New Roman"/>
          <w:b/>
          <w:sz w:val="24"/>
          <w:szCs w:val="24"/>
        </w:rPr>
        <w:t>дейінгі</w:t>
      </w:r>
      <w:proofErr w:type="spellEnd"/>
      <w:r w:rsidRPr="00EB1635">
        <w:rPr>
          <w:rFonts w:ascii="Times New Roman" w:eastAsia="Times New Roman" w:hAnsi="Times New Roman"/>
          <w:b/>
          <w:sz w:val="24"/>
          <w:szCs w:val="24"/>
        </w:rPr>
        <w:t xml:space="preserve"> ұйымдарда </w:t>
      </w:r>
      <w:proofErr w:type="spellStart"/>
      <w:r w:rsidRPr="00EB1635">
        <w:rPr>
          <w:rFonts w:ascii="Times New Roman" w:eastAsia="Times New Roman" w:hAnsi="Times New Roman"/>
          <w:b/>
          <w:sz w:val="24"/>
          <w:szCs w:val="24"/>
        </w:rPr>
        <w:t>тіл</w:t>
      </w:r>
      <w:proofErr w:type="spellEnd"/>
      <w:r w:rsidRPr="00EB1635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EB1635">
        <w:rPr>
          <w:rFonts w:ascii="Times New Roman" w:eastAsia="Times New Roman" w:hAnsi="Times New Roman"/>
          <w:b/>
          <w:sz w:val="24"/>
          <w:szCs w:val="24"/>
        </w:rPr>
        <w:t>дамыту</w:t>
      </w:r>
      <w:proofErr w:type="spellEnd"/>
      <w:r w:rsidRPr="00EB1635">
        <w:rPr>
          <w:rFonts w:ascii="Times New Roman" w:eastAsia="Times New Roman" w:hAnsi="Times New Roman"/>
          <w:b/>
          <w:sz w:val="24"/>
          <w:szCs w:val="24"/>
        </w:rPr>
        <w:t xml:space="preserve"> жұмысына әдістемелік басшылық</w:t>
      </w:r>
    </w:p>
    <w:p w:rsidR="00465F57" w:rsidRPr="00465F57" w:rsidRDefault="000638E8" w:rsidP="00465F57">
      <w:pPr>
        <w:wordWrap w:val="0"/>
        <w:ind w:firstLine="566"/>
        <w:jc w:val="center"/>
        <w:rPr>
          <w:rFonts w:ascii="Times New Roman" w:eastAsia="Times New Roman" w:hAnsi="Times New Roman"/>
          <w:b/>
          <w:sz w:val="24"/>
          <w:szCs w:val="24"/>
          <w:lang w:val="kk-KZ"/>
        </w:rPr>
      </w:pPr>
      <w:proofErr w:type="spellStart"/>
      <w:r>
        <w:rPr>
          <w:rFonts w:ascii="Times New Roman" w:eastAsia="Times New Roman" w:hAnsi="Times New Roman"/>
          <w:b/>
          <w:sz w:val="24"/>
          <w:szCs w:val="24"/>
        </w:rPr>
        <w:t>Жоспары</w:t>
      </w:r>
      <w:proofErr w:type="spellEnd"/>
    </w:p>
    <w:p w:rsidR="000638E8" w:rsidRPr="00465F57" w:rsidRDefault="000638E8" w:rsidP="00465F57">
      <w:pPr>
        <w:pStyle w:val="a3"/>
        <w:numPr>
          <w:ilvl w:val="0"/>
          <w:numId w:val="1"/>
        </w:numPr>
        <w:shd w:val="clear" w:color="000000" w:fill="FFFFFF"/>
        <w:tabs>
          <w:tab w:val="left" w:pos="360"/>
          <w:tab w:val="left" w:pos="360"/>
          <w:tab w:val="left" w:pos="360"/>
          <w:tab w:val="left" w:pos="360"/>
        </w:tabs>
        <w:wordWrap w:val="0"/>
        <w:spacing w:after="0" w:line="240" w:lineRule="auto"/>
        <w:rPr>
          <w:sz w:val="24"/>
          <w:szCs w:val="24"/>
        </w:rPr>
      </w:pPr>
      <w:r w:rsidRPr="00465F57">
        <w:rPr>
          <w:rFonts w:ascii="Times New Roman" w:eastAsia="Times New Roman" w:hAnsi="Times New Roman"/>
          <w:sz w:val="24"/>
          <w:szCs w:val="24"/>
        </w:rPr>
        <w:t>Ме</w:t>
      </w:r>
      <w:r w:rsidRPr="00465F57">
        <w:rPr>
          <w:rFonts w:ascii="Times New Roman" w:eastAsia="Times New Roman" w:hAnsi="Times New Roman" w:cs="Arial"/>
          <w:sz w:val="24"/>
          <w:szCs w:val="24"/>
        </w:rPr>
        <w:t>ң</w:t>
      </w:r>
      <w:r w:rsidRPr="00465F57">
        <w:rPr>
          <w:rFonts w:ascii="Times New Roman" w:eastAsia="Times New Roman" w:hAnsi="Times New Roman" w:cs="Calibri"/>
          <w:sz w:val="24"/>
          <w:szCs w:val="24"/>
        </w:rPr>
        <w:t>геруші</w:t>
      </w:r>
      <w:proofErr w:type="gramStart"/>
      <w:r w:rsidRPr="00465F57">
        <w:rPr>
          <w:rFonts w:ascii="Times New Roman" w:eastAsia="Times New Roman" w:hAnsi="Times New Roman" w:cs="Calibri"/>
          <w:sz w:val="24"/>
          <w:szCs w:val="24"/>
        </w:rPr>
        <w:t xml:space="preserve"> ,</w:t>
      </w:r>
      <w:proofErr w:type="gramEnd"/>
      <w:r w:rsidRPr="00465F57">
        <w:rPr>
          <w:rFonts w:ascii="Times New Roman" w:eastAsia="Times New Roman" w:hAnsi="Times New Roman" w:cs="Calibri"/>
          <w:sz w:val="24"/>
          <w:szCs w:val="24"/>
        </w:rPr>
        <w:t xml:space="preserve"> оны</w:t>
      </w:r>
      <w:r w:rsidRPr="00465F57">
        <w:rPr>
          <w:rFonts w:ascii="Times New Roman" w:eastAsia="Times New Roman" w:hAnsi="Times New Roman" w:cs="Arial"/>
          <w:sz w:val="24"/>
          <w:szCs w:val="24"/>
        </w:rPr>
        <w:t>ң</w:t>
      </w:r>
      <w:r w:rsidRPr="00465F57">
        <w:rPr>
          <w:rFonts w:ascii="Times New Roman" w:eastAsia="Times New Roman" w:hAnsi="Times New Roman" w:cs="Calibri"/>
          <w:sz w:val="24"/>
          <w:szCs w:val="24"/>
        </w:rPr>
        <w:t xml:space="preserve"> </w:t>
      </w:r>
      <w:proofErr w:type="spellStart"/>
      <w:r w:rsidRPr="00465F57">
        <w:rPr>
          <w:rFonts w:ascii="Times New Roman" w:eastAsia="Times New Roman" w:hAnsi="Times New Roman" w:cs="Calibri"/>
          <w:sz w:val="24"/>
          <w:szCs w:val="24"/>
        </w:rPr>
        <w:t>міндеттері</w:t>
      </w:r>
      <w:proofErr w:type="spellEnd"/>
    </w:p>
    <w:p w:rsidR="000638E8" w:rsidRPr="00465F57" w:rsidRDefault="000638E8" w:rsidP="00465F57">
      <w:pPr>
        <w:pStyle w:val="a3"/>
        <w:numPr>
          <w:ilvl w:val="0"/>
          <w:numId w:val="1"/>
        </w:numPr>
        <w:shd w:val="clear" w:color="000000" w:fill="FFFFFF"/>
        <w:tabs>
          <w:tab w:val="left" w:pos="360"/>
          <w:tab w:val="left" w:pos="360"/>
          <w:tab w:val="left" w:pos="360"/>
          <w:tab w:val="left" w:pos="360"/>
        </w:tabs>
        <w:wordWrap w:val="0"/>
        <w:spacing w:after="0" w:line="240" w:lineRule="auto"/>
        <w:rPr>
          <w:sz w:val="24"/>
          <w:szCs w:val="24"/>
        </w:rPr>
      </w:pPr>
      <w:r w:rsidRPr="00465F57">
        <w:rPr>
          <w:rFonts w:ascii="Times New Roman" w:eastAsia="Times New Roman" w:hAnsi="Times New Roman" w:cs="Arial"/>
          <w:sz w:val="24"/>
          <w:szCs w:val="24"/>
        </w:rPr>
        <w:t>Ә</w:t>
      </w:r>
      <w:r w:rsidRPr="00465F57">
        <w:rPr>
          <w:rFonts w:ascii="Times New Roman" w:eastAsia="Times New Roman" w:hAnsi="Times New Roman" w:cs="Calibri"/>
          <w:sz w:val="24"/>
          <w:szCs w:val="24"/>
        </w:rPr>
        <w:t>діскер-т</w:t>
      </w:r>
      <w:r w:rsidRPr="00465F57">
        <w:rPr>
          <w:rFonts w:ascii="Times New Roman" w:eastAsia="Times New Roman" w:hAnsi="Times New Roman" w:cs="Arial"/>
          <w:sz w:val="24"/>
          <w:szCs w:val="24"/>
        </w:rPr>
        <w:t>ә</w:t>
      </w:r>
      <w:r w:rsidRPr="00465F57">
        <w:rPr>
          <w:rFonts w:ascii="Times New Roman" w:eastAsia="Times New Roman" w:hAnsi="Times New Roman" w:cs="Calibri"/>
          <w:sz w:val="24"/>
          <w:szCs w:val="24"/>
        </w:rPr>
        <w:t>рбиеші</w:t>
      </w:r>
      <w:proofErr w:type="gramStart"/>
      <w:r w:rsidRPr="00465F57">
        <w:rPr>
          <w:rFonts w:ascii="Times New Roman" w:eastAsia="Times New Roman" w:hAnsi="Times New Roman" w:cs="Calibri"/>
          <w:sz w:val="24"/>
          <w:szCs w:val="24"/>
        </w:rPr>
        <w:t xml:space="preserve"> ,</w:t>
      </w:r>
      <w:proofErr w:type="gramEnd"/>
      <w:r w:rsidRPr="00465F57">
        <w:rPr>
          <w:rFonts w:ascii="Times New Roman" w:eastAsia="Times New Roman" w:hAnsi="Times New Roman" w:cs="Calibri"/>
          <w:sz w:val="24"/>
          <w:szCs w:val="24"/>
        </w:rPr>
        <w:t xml:space="preserve"> оны</w:t>
      </w:r>
      <w:r w:rsidRPr="00465F57">
        <w:rPr>
          <w:rFonts w:ascii="Times New Roman" w:eastAsia="Times New Roman" w:hAnsi="Times New Roman" w:cs="Arial"/>
          <w:sz w:val="24"/>
          <w:szCs w:val="24"/>
        </w:rPr>
        <w:t>ң</w:t>
      </w:r>
      <w:r w:rsidRPr="00465F57">
        <w:rPr>
          <w:rFonts w:ascii="Times New Roman" w:eastAsia="Times New Roman" w:hAnsi="Times New Roman" w:cs="Calibri"/>
          <w:sz w:val="24"/>
          <w:szCs w:val="24"/>
        </w:rPr>
        <w:t xml:space="preserve"> </w:t>
      </w:r>
      <w:proofErr w:type="spellStart"/>
      <w:r w:rsidRPr="00465F57">
        <w:rPr>
          <w:rFonts w:ascii="Times New Roman" w:eastAsia="Times New Roman" w:hAnsi="Times New Roman" w:cs="Calibri"/>
          <w:sz w:val="24"/>
          <w:szCs w:val="24"/>
        </w:rPr>
        <w:t>міндеттері</w:t>
      </w:r>
      <w:proofErr w:type="spellEnd"/>
    </w:p>
    <w:p w:rsidR="000638E8" w:rsidRPr="00465F57" w:rsidRDefault="000638E8" w:rsidP="00465F57">
      <w:pPr>
        <w:pStyle w:val="a3"/>
        <w:numPr>
          <w:ilvl w:val="0"/>
          <w:numId w:val="1"/>
        </w:numPr>
        <w:shd w:val="clear" w:color="000000" w:fill="FFFFFF"/>
        <w:tabs>
          <w:tab w:val="clear" w:pos="720"/>
          <w:tab w:val="left" w:pos="360"/>
          <w:tab w:val="left" w:pos="360"/>
          <w:tab w:val="left" w:pos="360"/>
          <w:tab w:val="left" w:pos="360"/>
        </w:tabs>
        <w:wordWrap w:val="0"/>
        <w:spacing w:after="0" w:line="240" w:lineRule="auto"/>
        <w:ind w:hanging="578"/>
        <w:rPr>
          <w:sz w:val="24"/>
          <w:szCs w:val="24"/>
        </w:rPr>
      </w:pPr>
      <w:r w:rsidRPr="00465F57">
        <w:rPr>
          <w:rFonts w:ascii="Times New Roman" w:eastAsia="Times New Roman" w:hAnsi="Times New Roman"/>
          <w:sz w:val="24"/>
          <w:szCs w:val="24"/>
        </w:rPr>
        <w:t>Ме</w:t>
      </w:r>
      <w:r w:rsidRPr="00465F57">
        <w:rPr>
          <w:rFonts w:ascii="Times New Roman" w:eastAsia="Times New Roman" w:hAnsi="Times New Roman" w:cs="Arial"/>
          <w:sz w:val="24"/>
          <w:szCs w:val="24"/>
        </w:rPr>
        <w:t>ң</w:t>
      </w:r>
      <w:r w:rsidRPr="00465F57">
        <w:rPr>
          <w:rFonts w:ascii="Times New Roman" w:eastAsia="Times New Roman" w:hAnsi="Times New Roman" w:cs="Calibri"/>
          <w:sz w:val="24"/>
          <w:szCs w:val="24"/>
        </w:rPr>
        <w:t xml:space="preserve">геруші мен </w:t>
      </w:r>
      <w:r w:rsidRPr="00465F57">
        <w:rPr>
          <w:rFonts w:ascii="Times New Roman" w:eastAsia="Times New Roman" w:hAnsi="Times New Roman" w:cs="Arial"/>
          <w:sz w:val="24"/>
          <w:szCs w:val="24"/>
        </w:rPr>
        <w:t>ә</w:t>
      </w:r>
      <w:r w:rsidRPr="00465F57">
        <w:rPr>
          <w:rFonts w:ascii="Times New Roman" w:eastAsia="Times New Roman" w:hAnsi="Times New Roman" w:cs="Calibri"/>
          <w:sz w:val="24"/>
          <w:szCs w:val="24"/>
        </w:rPr>
        <w:t>діскер т</w:t>
      </w:r>
      <w:r w:rsidRPr="00465F57">
        <w:rPr>
          <w:rFonts w:ascii="Times New Roman" w:eastAsia="Times New Roman" w:hAnsi="Times New Roman" w:cs="Arial"/>
          <w:sz w:val="24"/>
          <w:szCs w:val="24"/>
        </w:rPr>
        <w:t>ә</w:t>
      </w:r>
      <w:r w:rsidRPr="00465F57">
        <w:rPr>
          <w:rFonts w:ascii="Times New Roman" w:eastAsia="Times New Roman" w:hAnsi="Times New Roman" w:cs="Calibri"/>
          <w:sz w:val="24"/>
          <w:szCs w:val="24"/>
        </w:rPr>
        <w:t>рбиешіні</w:t>
      </w:r>
      <w:r w:rsidRPr="00465F57">
        <w:rPr>
          <w:rFonts w:ascii="Times New Roman" w:eastAsia="Times New Roman" w:hAnsi="Times New Roman" w:cs="Arial"/>
          <w:sz w:val="24"/>
          <w:szCs w:val="24"/>
        </w:rPr>
        <w:t>ң</w:t>
      </w:r>
      <w:r w:rsidRPr="00465F57">
        <w:rPr>
          <w:rFonts w:ascii="Times New Roman" w:eastAsia="Times New Roman" w:hAnsi="Times New Roman" w:cs="Calibri"/>
          <w:sz w:val="24"/>
          <w:szCs w:val="24"/>
        </w:rPr>
        <w:t xml:space="preserve"> </w:t>
      </w:r>
      <w:proofErr w:type="spellStart"/>
      <w:r w:rsidRPr="00465F57">
        <w:rPr>
          <w:rFonts w:ascii="Times New Roman" w:eastAsia="Times New Roman" w:hAnsi="Times New Roman" w:cs="Calibri"/>
          <w:sz w:val="24"/>
          <w:szCs w:val="24"/>
        </w:rPr>
        <w:t>тіл</w:t>
      </w:r>
      <w:proofErr w:type="spellEnd"/>
      <w:r w:rsidRPr="00465F57">
        <w:rPr>
          <w:rFonts w:ascii="Times New Roman" w:eastAsia="Times New Roman" w:hAnsi="Times New Roman" w:cs="Calibri"/>
          <w:sz w:val="24"/>
          <w:szCs w:val="24"/>
        </w:rPr>
        <w:t xml:space="preserve"> </w:t>
      </w:r>
      <w:proofErr w:type="spellStart"/>
      <w:r w:rsidRPr="00465F57">
        <w:rPr>
          <w:rFonts w:ascii="Times New Roman" w:eastAsia="Times New Roman" w:hAnsi="Times New Roman" w:cs="Calibri"/>
          <w:sz w:val="24"/>
          <w:szCs w:val="24"/>
        </w:rPr>
        <w:t>дамыту</w:t>
      </w:r>
      <w:proofErr w:type="spellEnd"/>
      <w:r w:rsidRPr="00465F57">
        <w:rPr>
          <w:rFonts w:ascii="Times New Roman" w:eastAsia="Times New Roman" w:hAnsi="Times New Roman" w:cs="Calibri"/>
          <w:sz w:val="24"/>
          <w:szCs w:val="24"/>
        </w:rPr>
        <w:t xml:space="preserve"> ж</w:t>
      </w:r>
      <w:r w:rsidRPr="00465F57">
        <w:rPr>
          <w:rFonts w:ascii="Times New Roman" w:eastAsia="Times New Roman" w:hAnsi="Times New Roman" w:cs="Arial"/>
          <w:sz w:val="24"/>
          <w:szCs w:val="24"/>
        </w:rPr>
        <w:t>ұ</w:t>
      </w:r>
      <w:r w:rsidRPr="00465F57">
        <w:rPr>
          <w:rFonts w:ascii="Times New Roman" w:eastAsia="Times New Roman" w:hAnsi="Times New Roman" w:cs="Calibri"/>
          <w:sz w:val="24"/>
          <w:szCs w:val="24"/>
        </w:rPr>
        <w:t xml:space="preserve">мысын </w:t>
      </w:r>
      <w:r w:rsidRPr="00465F57">
        <w:rPr>
          <w:rFonts w:ascii="Times New Roman" w:eastAsia="Times New Roman" w:hAnsi="Times New Roman" w:cs="Arial"/>
          <w:sz w:val="24"/>
          <w:szCs w:val="24"/>
        </w:rPr>
        <w:t>ұ</w:t>
      </w:r>
      <w:r w:rsidRPr="00465F57">
        <w:rPr>
          <w:rFonts w:ascii="Times New Roman" w:eastAsia="Times New Roman" w:hAnsi="Times New Roman" w:cs="Calibri"/>
          <w:sz w:val="24"/>
          <w:szCs w:val="24"/>
        </w:rPr>
        <w:t>йымдастыруда</w:t>
      </w:r>
      <w:r w:rsidRPr="00465F57">
        <w:rPr>
          <w:rFonts w:ascii="Times New Roman" w:eastAsia="Times New Roman" w:hAnsi="Times New Roman" w:cs="Arial"/>
          <w:sz w:val="24"/>
          <w:szCs w:val="24"/>
        </w:rPr>
        <w:t>ғ</w:t>
      </w:r>
      <w:r w:rsidR="00465F57">
        <w:rPr>
          <w:rFonts w:ascii="Times New Roman" w:eastAsia="Times New Roman" w:hAnsi="Times New Roman" w:cs="Calibri"/>
          <w:sz w:val="24"/>
          <w:szCs w:val="24"/>
        </w:rPr>
        <w:t xml:space="preserve">ы </w:t>
      </w:r>
      <w:proofErr w:type="spellStart"/>
      <w:proofErr w:type="gramStart"/>
      <w:r w:rsidR="00465F57">
        <w:rPr>
          <w:rFonts w:ascii="Times New Roman" w:eastAsia="Times New Roman" w:hAnsi="Times New Roman" w:cs="Calibri"/>
          <w:sz w:val="24"/>
          <w:szCs w:val="24"/>
        </w:rPr>
        <w:t>р</w:t>
      </w:r>
      <w:proofErr w:type="spellEnd"/>
      <w:proofErr w:type="gramEnd"/>
      <w:r w:rsidR="00465F57">
        <w:rPr>
          <w:rFonts w:ascii="Times New Roman" w:eastAsia="Times New Roman" w:hAnsi="Times New Roman" w:cs="Calibri"/>
          <w:sz w:val="24"/>
          <w:szCs w:val="24"/>
          <w:lang w:val="kk-KZ"/>
        </w:rPr>
        <w:t>ө</w:t>
      </w:r>
      <w:proofErr w:type="spellStart"/>
      <w:r w:rsidRPr="00465F57">
        <w:rPr>
          <w:rFonts w:ascii="Times New Roman" w:eastAsia="Times New Roman" w:hAnsi="Times New Roman" w:cs="Calibri"/>
          <w:sz w:val="24"/>
          <w:szCs w:val="24"/>
        </w:rPr>
        <w:t>лі</w:t>
      </w:r>
      <w:proofErr w:type="spellEnd"/>
      <w:r w:rsidRPr="00465F57">
        <w:rPr>
          <w:rFonts w:ascii="Times New Roman" w:eastAsia="Times New Roman" w:hAnsi="Times New Roman" w:cs="Calibri"/>
          <w:sz w:val="24"/>
          <w:szCs w:val="24"/>
        </w:rPr>
        <w:t>.</w:t>
      </w:r>
    </w:p>
    <w:p w:rsidR="000638E8" w:rsidRDefault="000638E8" w:rsidP="000638E8">
      <w:pPr>
        <w:wordWrap w:val="0"/>
        <w:ind w:firstLine="566"/>
        <w:rPr>
          <w:rFonts w:ascii="Times New Roman" w:eastAsia="Times New Roman" w:hAnsi="Times New Roman"/>
          <w:b/>
          <w:sz w:val="24"/>
          <w:szCs w:val="24"/>
        </w:rPr>
      </w:pPr>
    </w:p>
    <w:p w:rsidR="000638E8" w:rsidRDefault="000638E8" w:rsidP="000638E8">
      <w:pPr>
        <w:wordWrap w:val="0"/>
        <w:ind w:firstLine="566"/>
        <w:rPr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Мақсаты мен </w:t>
      </w:r>
      <w:proofErr w:type="spellStart"/>
      <w:proofErr w:type="gramStart"/>
      <w:r>
        <w:rPr>
          <w:rFonts w:ascii="Times New Roman" w:eastAsia="Times New Roman" w:hAnsi="Times New Roman"/>
          <w:b/>
          <w:sz w:val="24"/>
          <w:szCs w:val="24"/>
        </w:rPr>
        <w:t>м</w:t>
      </w:r>
      <w:proofErr w:type="gramEnd"/>
      <w:r>
        <w:rPr>
          <w:rFonts w:ascii="Times New Roman" w:eastAsia="Times New Roman" w:hAnsi="Times New Roman"/>
          <w:b/>
          <w:sz w:val="24"/>
          <w:szCs w:val="24"/>
        </w:rPr>
        <w:t>індеттері</w:t>
      </w:r>
      <w:proofErr w:type="spellEnd"/>
      <w:r>
        <w:rPr>
          <w:rFonts w:ascii="Times New Roman" w:eastAsia="Times New Roman" w:hAnsi="Times New Roman"/>
          <w:b/>
          <w:sz w:val="24"/>
          <w:szCs w:val="24"/>
        </w:rPr>
        <w:t>: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Тіл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дамыту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жұмысын ұйымдастырудағы меңге</w:t>
      </w:r>
      <w:r w:rsidR="00465F57">
        <w:rPr>
          <w:rFonts w:ascii="Times New Roman" w:eastAsia="Times New Roman" w:hAnsi="Times New Roman"/>
          <w:sz w:val="24"/>
          <w:szCs w:val="24"/>
        </w:rPr>
        <w:t xml:space="preserve">руші мен әдіскер-тәрбиешінің  </w:t>
      </w:r>
      <w:proofErr w:type="spellStart"/>
      <w:proofErr w:type="gramStart"/>
      <w:r w:rsidR="00465F57">
        <w:rPr>
          <w:rFonts w:ascii="Times New Roman" w:eastAsia="Times New Roman" w:hAnsi="Times New Roman"/>
          <w:sz w:val="24"/>
          <w:szCs w:val="24"/>
        </w:rPr>
        <w:t>р</w:t>
      </w:r>
      <w:proofErr w:type="spellEnd"/>
      <w:proofErr w:type="gramEnd"/>
      <w:r w:rsidR="00465F57">
        <w:rPr>
          <w:rFonts w:ascii="Times New Roman" w:eastAsia="Times New Roman" w:hAnsi="Times New Roman"/>
          <w:sz w:val="24"/>
          <w:szCs w:val="24"/>
          <w:lang w:val="kk-KZ"/>
        </w:rPr>
        <w:t>ө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лімен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таныстырып</w:t>
      </w:r>
      <w:proofErr w:type="spellEnd"/>
      <w:r>
        <w:rPr>
          <w:rFonts w:ascii="Times New Roman" w:eastAsia="Times New Roman" w:hAnsi="Times New Roman"/>
          <w:sz w:val="24"/>
          <w:szCs w:val="24"/>
        </w:rPr>
        <w:t>, меңгерту.</w:t>
      </w:r>
    </w:p>
    <w:p w:rsidR="000638E8" w:rsidRDefault="000638E8" w:rsidP="000638E8">
      <w:pPr>
        <w:shd w:val="clear" w:color="000000" w:fill="FFFFFF"/>
        <w:wordWrap w:val="0"/>
        <w:ind w:firstLine="566"/>
        <w:rPr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Мазмұны. </w:t>
      </w:r>
      <w:r>
        <w:rPr>
          <w:rFonts w:ascii="Times New Roman" w:eastAsia="Times New Roman" w:hAnsi="Times New Roman"/>
          <w:sz w:val="24"/>
          <w:szCs w:val="24"/>
        </w:rPr>
        <w:t xml:space="preserve">Балабақшадағы басшылық жұмысы меңгерушіге жүктеледі.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Егер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балабақшада әдістемелік жұмысқа басшылық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ететін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әдіскер-тәрбиеші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болса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онда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екеуі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бірлесі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п</w:t>
      </w:r>
      <w:proofErr w:type="spellEnd"/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оқу-тәрбие жұмысының мәселелерін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шешеді</w:t>
      </w:r>
      <w:proofErr w:type="spellEnd"/>
      <w:r>
        <w:rPr>
          <w:rFonts w:ascii="Times New Roman" w:eastAsia="Times New Roman" w:hAnsi="Times New Roman"/>
          <w:sz w:val="24"/>
          <w:szCs w:val="24"/>
        </w:rPr>
        <w:t>.</w:t>
      </w:r>
    </w:p>
    <w:p w:rsidR="000638E8" w:rsidRDefault="000638E8" w:rsidP="000638E8">
      <w:pPr>
        <w:shd w:val="clear" w:color="000000" w:fill="FFFFFF"/>
        <w:wordWrap w:val="0"/>
        <w:ind w:firstLine="566"/>
        <w:rPr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Меңгеруші мен әдіскер жұмысының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бі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р</w:t>
      </w:r>
      <w:proofErr w:type="spellEnd"/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бөлігі –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тіл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дамытуға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байланысты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Ол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мынадай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бағыттарда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болуы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мүмкін:</w:t>
      </w:r>
    </w:p>
    <w:p w:rsidR="000638E8" w:rsidRDefault="000638E8" w:rsidP="000638E8">
      <w:pPr>
        <w:numPr>
          <w:ilvl w:val="0"/>
          <w:numId w:val="2"/>
        </w:numPr>
        <w:shd w:val="clear" w:color="000000" w:fill="FFFFFF"/>
        <w:tabs>
          <w:tab w:val="left" w:pos="360"/>
          <w:tab w:val="left" w:pos="360"/>
          <w:tab w:val="left" w:pos="360"/>
          <w:tab w:val="left" w:pos="360"/>
        </w:tabs>
        <w:wordWrap w:val="0"/>
        <w:spacing w:after="0" w:line="240" w:lineRule="auto"/>
        <w:ind w:hanging="720"/>
        <w:rPr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Барлық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топта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тіл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дамыту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бойынша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бағдарламаның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орындауын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бақылау және қамтамасыз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ету</w:t>
      </w:r>
      <w:proofErr w:type="spellEnd"/>
      <w:r>
        <w:rPr>
          <w:rFonts w:ascii="Times New Roman" w:eastAsia="Times New Roman" w:hAnsi="Times New Roman"/>
          <w:sz w:val="24"/>
          <w:szCs w:val="24"/>
        </w:rPr>
        <w:t>.</w:t>
      </w:r>
    </w:p>
    <w:p w:rsidR="000638E8" w:rsidRDefault="000638E8" w:rsidP="000638E8">
      <w:pPr>
        <w:numPr>
          <w:ilvl w:val="0"/>
          <w:numId w:val="2"/>
        </w:numPr>
        <w:shd w:val="clear" w:color="000000" w:fill="FFFFFF"/>
        <w:tabs>
          <w:tab w:val="left" w:pos="360"/>
          <w:tab w:val="left" w:pos="360"/>
          <w:tab w:val="left" w:pos="360"/>
          <w:tab w:val="left" w:pos="360"/>
        </w:tabs>
        <w:wordWrap w:val="0"/>
        <w:spacing w:after="0" w:line="240" w:lineRule="auto"/>
        <w:ind w:hanging="720"/>
        <w:rPr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Топ тәрбиешілері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арасында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сол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сияқты балабақша мен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мектеп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арасындағы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байланысты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жүзеге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асыру</w:t>
      </w:r>
      <w:proofErr w:type="spellEnd"/>
      <w:r>
        <w:rPr>
          <w:rFonts w:ascii="Times New Roman" w:eastAsia="Times New Roman" w:hAnsi="Times New Roman"/>
          <w:sz w:val="24"/>
          <w:szCs w:val="24"/>
        </w:rPr>
        <w:t>.</w:t>
      </w:r>
    </w:p>
    <w:p w:rsidR="000638E8" w:rsidRDefault="000638E8" w:rsidP="000638E8">
      <w:pPr>
        <w:numPr>
          <w:ilvl w:val="0"/>
          <w:numId w:val="2"/>
        </w:numPr>
        <w:shd w:val="clear" w:color="000000" w:fill="FFFFFF"/>
        <w:tabs>
          <w:tab w:val="left" w:pos="360"/>
          <w:tab w:val="left" w:pos="360"/>
          <w:tab w:val="left" w:pos="360"/>
          <w:tab w:val="left" w:pos="360"/>
        </w:tabs>
        <w:wordWrap w:val="0"/>
        <w:spacing w:after="0" w:line="240" w:lineRule="auto"/>
        <w:ind w:hanging="720"/>
        <w:rPr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Тәрбиешіге әдістемелік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к</w:t>
      </w:r>
      <w:proofErr w:type="gramEnd"/>
      <w:r>
        <w:rPr>
          <w:rFonts w:ascii="Times New Roman" w:eastAsia="Times New Roman" w:hAnsi="Times New Roman"/>
          <w:sz w:val="24"/>
          <w:szCs w:val="24"/>
        </w:rPr>
        <w:t>өмек көрсету.</w:t>
      </w:r>
    </w:p>
    <w:p w:rsidR="000638E8" w:rsidRDefault="000638E8" w:rsidP="000638E8">
      <w:pPr>
        <w:numPr>
          <w:ilvl w:val="0"/>
          <w:numId w:val="2"/>
        </w:numPr>
        <w:shd w:val="clear" w:color="000000" w:fill="FFFFFF"/>
        <w:tabs>
          <w:tab w:val="left" w:pos="360"/>
          <w:tab w:val="left" w:pos="360"/>
          <w:tab w:val="left" w:pos="360"/>
          <w:tab w:val="left" w:pos="360"/>
        </w:tabs>
        <w:wordWrap w:val="0"/>
        <w:spacing w:after="0" w:line="240" w:lineRule="auto"/>
        <w:ind w:hanging="720"/>
        <w:rPr>
          <w:sz w:val="24"/>
          <w:szCs w:val="24"/>
        </w:rPr>
      </w:pPr>
      <w:proofErr w:type="spellStart"/>
      <w:r>
        <w:rPr>
          <w:rFonts w:ascii="Times New Roman" w:eastAsia="Times New Roman" w:hAnsi="Times New Roman"/>
          <w:sz w:val="24"/>
          <w:szCs w:val="24"/>
        </w:rPr>
        <w:t>Тіл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дамыту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бойынша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қажетті жағдайларды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жасау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: әдістемелік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кабинетті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жабдықтау.</w:t>
      </w:r>
    </w:p>
    <w:p w:rsidR="000638E8" w:rsidRDefault="000638E8" w:rsidP="000638E8">
      <w:pPr>
        <w:numPr>
          <w:ilvl w:val="0"/>
          <w:numId w:val="2"/>
        </w:numPr>
        <w:shd w:val="clear" w:color="000000" w:fill="FFFFFF"/>
        <w:tabs>
          <w:tab w:val="left" w:pos="360"/>
          <w:tab w:val="left" w:pos="360"/>
          <w:tab w:val="left" w:pos="360"/>
          <w:tab w:val="left" w:pos="360"/>
        </w:tabs>
        <w:wordWrap w:val="0"/>
        <w:spacing w:after="0" w:line="240" w:lineRule="auto"/>
        <w:ind w:hanging="720"/>
        <w:rPr>
          <w:sz w:val="24"/>
          <w:szCs w:val="24"/>
        </w:rPr>
      </w:pPr>
      <w:proofErr w:type="spellStart"/>
      <w:r>
        <w:rPr>
          <w:rFonts w:ascii="Times New Roman" w:eastAsia="Times New Roman" w:hAnsi="Times New Roman"/>
          <w:sz w:val="24"/>
          <w:szCs w:val="24"/>
        </w:rPr>
        <w:t>Тіл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дамытудан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тәрбиешінің мамандығын көтеру.</w:t>
      </w:r>
    </w:p>
    <w:p w:rsidR="000638E8" w:rsidRDefault="000638E8" w:rsidP="000638E8">
      <w:pPr>
        <w:shd w:val="clear" w:color="000000" w:fill="FFFFFF"/>
        <w:wordWrap w:val="0"/>
        <w:ind w:firstLine="566"/>
        <w:rPr>
          <w:sz w:val="24"/>
          <w:szCs w:val="24"/>
        </w:rPr>
      </w:pPr>
      <w:proofErr w:type="spellStart"/>
      <w:r>
        <w:rPr>
          <w:rFonts w:ascii="Times New Roman" w:eastAsia="Times New Roman" w:hAnsi="Times New Roman"/>
          <w:i/>
          <w:sz w:val="24"/>
          <w:szCs w:val="24"/>
        </w:rPr>
        <w:t>Ата-аналар</w:t>
      </w:r>
      <w:proofErr w:type="spellEnd"/>
      <w:r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4"/>
          <w:szCs w:val="24"/>
        </w:rPr>
        <w:t>арасында</w:t>
      </w:r>
      <w:proofErr w:type="spellEnd"/>
      <w:r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4"/>
          <w:szCs w:val="24"/>
        </w:rPr>
        <w:t>тіл</w:t>
      </w:r>
      <w:proofErr w:type="spellEnd"/>
      <w:r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4"/>
          <w:szCs w:val="24"/>
        </w:rPr>
        <w:t>дамыту</w:t>
      </w:r>
      <w:proofErr w:type="spellEnd"/>
      <w:r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4"/>
          <w:szCs w:val="24"/>
        </w:rPr>
        <w:t>бойынша</w:t>
      </w:r>
      <w:proofErr w:type="spellEnd"/>
      <w:r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4"/>
          <w:szCs w:val="24"/>
        </w:rPr>
        <w:t>насихат</w:t>
      </w:r>
      <w:proofErr w:type="spellEnd"/>
      <w:r>
        <w:rPr>
          <w:rFonts w:ascii="Times New Roman" w:eastAsia="Times New Roman" w:hAnsi="Times New Roman"/>
          <w:i/>
          <w:sz w:val="24"/>
          <w:szCs w:val="24"/>
        </w:rPr>
        <w:t xml:space="preserve"> жұмысын жүргізу:</w:t>
      </w:r>
    </w:p>
    <w:p w:rsidR="000638E8" w:rsidRDefault="000638E8" w:rsidP="000638E8">
      <w:pPr>
        <w:shd w:val="clear" w:color="000000" w:fill="FFFFFF"/>
        <w:wordWrap w:val="0"/>
        <w:ind w:firstLine="566"/>
        <w:rPr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а/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топтар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ға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барып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тәрбиешінің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тіл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дамыту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бойынша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жұмысын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тексеру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. Топтарға барғанда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белгілі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бі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р</w:t>
      </w:r>
      <w:proofErr w:type="spellEnd"/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мақсат болу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керек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Мысалы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. Меңгеруші тәрбиешіден топтағы балалардың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байланыстырып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сөйлеуі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бойынша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дағдылары қандай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екенін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сұрап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алып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өзі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барып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тікелей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балалармен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әңгімелесуіне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болады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немесе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балабақшадағы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балалар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ға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таныс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емес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яғни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ата-ана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бөгде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адамдарды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шақырып, балалардың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олармен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қалай сөйлесетіндіктерін байқайды. Сондай-ақ тәрбиешінің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жалпы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жұмыс тәртібін бақылау да меңгеруші тексерісінің мазмұнына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енеді</w:t>
      </w:r>
      <w:proofErr w:type="spellEnd"/>
      <w:r>
        <w:rPr>
          <w:rFonts w:ascii="Times New Roman" w:eastAsia="Times New Roman" w:hAnsi="Times New Roman"/>
          <w:sz w:val="24"/>
          <w:szCs w:val="24"/>
        </w:rPr>
        <w:t>. Меңгеруші ұйымдастырылған оқу і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с-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әрекетінің қандай түріне қатысса да,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мейлі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ол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серуен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мейлі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бөлмедегі сабақ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болсын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соңына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дейін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болуы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тиіс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. Орта бөлігінен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кетіп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қалуға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болмайды</w:t>
      </w:r>
      <w:proofErr w:type="spellEnd"/>
      <w:r>
        <w:rPr>
          <w:rFonts w:ascii="Times New Roman" w:eastAsia="Times New Roman" w:hAnsi="Times New Roman"/>
          <w:sz w:val="24"/>
          <w:szCs w:val="24"/>
        </w:rPr>
        <w:t>.</w:t>
      </w:r>
    </w:p>
    <w:p w:rsidR="000638E8" w:rsidRDefault="000638E8" w:rsidP="000638E8">
      <w:pPr>
        <w:shd w:val="clear" w:color="000000" w:fill="FFFFFF"/>
        <w:wordWrap w:val="0"/>
        <w:ind w:firstLine="566"/>
        <w:rPr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Меңгеруші ұйымдастырылған оқу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і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с</w:t>
      </w:r>
      <w:proofErr w:type="spellEnd"/>
      <w:r>
        <w:rPr>
          <w:rFonts w:ascii="Times New Roman" w:eastAsia="Times New Roman" w:hAnsi="Times New Roman"/>
          <w:sz w:val="24"/>
          <w:szCs w:val="24"/>
        </w:rPr>
        <w:t>-</w:t>
      </w:r>
      <w:proofErr w:type="gramEnd"/>
      <w:r w:rsidR="00465F57">
        <w:rPr>
          <w:rFonts w:ascii="Times New Roman" w:eastAsia="Times New Roman" w:hAnsi="Times New Roman"/>
          <w:sz w:val="24"/>
          <w:szCs w:val="24"/>
          <w:lang w:val="kk-KZ"/>
        </w:rPr>
        <w:t>қызметіне</w:t>
      </w:r>
      <w:r>
        <w:rPr>
          <w:rFonts w:ascii="Times New Roman" w:eastAsia="Times New Roman" w:hAnsi="Times New Roman"/>
          <w:sz w:val="24"/>
          <w:szCs w:val="24"/>
        </w:rPr>
        <w:t xml:space="preserve"> қатысқан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кезінде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тәрбиешінің балаларға әсерін, қарым-қатынасын да бақылайды.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Негізінен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меңгеруші ә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р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465F57">
        <w:rPr>
          <w:rFonts w:ascii="Times New Roman" w:eastAsia="Times New Roman" w:hAnsi="Times New Roman"/>
          <w:sz w:val="24"/>
          <w:szCs w:val="24"/>
        </w:rPr>
        <w:t xml:space="preserve">топтағы ұйымдастырылған оқу </w:t>
      </w:r>
      <w:proofErr w:type="spellStart"/>
      <w:r w:rsidR="00465F57">
        <w:rPr>
          <w:rFonts w:ascii="Times New Roman" w:eastAsia="Times New Roman" w:hAnsi="Times New Roman"/>
          <w:sz w:val="24"/>
          <w:szCs w:val="24"/>
        </w:rPr>
        <w:t>іс</w:t>
      </w:r>
      <w:proofErr w:type="spellEnd"/>
      <w:r w:rsidR="00465F57">
        <w:rPr>
          <w:rFonts w:ascii="Times New Roman" w:eastAsia="Times New Roman" w:hAnsi="Times New Roman"/>
          <w:sz w:val="24"/>
          <w:szCs w:val="24"/>
        </w:rPr>
        <w:t>-</w:t>
      </w:r>
      <w:r w:rsidR="00465F57">
        <w:rPr>
          <w:rFonts w:ascii="Times New Roman" w:eastAsia="Times New Roman" w:hAnsi="Times New Roman"/>
          <w:sz w:val="24"/>
          <w:szCs w:val="24"/>
          <w:lang w:val="kk-KZ"/>
        </w:rPr>
        <w:t>қызметіне</w:t>
      </w:r>
      <w:r>
        <w:rPr>
          <w:rFonts w:ascii="Times New Roman" w:eastAsia="Times New Roman" w:hAnsi="Times New Roman"/>
          <w:sz w:val="24"/>
          <w:szCs w:val="24"/>
        </w:rPr>
        <w:t xml:space="preserve"> қатысқанда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мына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мәселелерге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назар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аударуы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тиіс</w:t>
      </w:r>
      <w:proofErr w:type="spellEnd"/>
      <w:r>
        <w:rPr>
          <w:rFonts w:ascii="Times New Roman" w:eastAsia="Times New Roman" w:hAnsi="Times New Roman"/>
          <w:sz w:val="24"/>
          <w:szCs w:val="24"/>
        </w:rPr>
        <w:t>.</w:t>
      </w:r>
    </w:p>
    <w:p w:rsidR="000638E8" w:rsidRDefault="000638E8" w:rsidP="000638E8">
      <w:pPr>
        <w:shd w:val="clear" w:color="000000" w:fill="FFFFFF"/>
        <w:wordWrap w:val="0"/>
        <w:ind w:firstLine="566"/>
        <w:rPr>
          <w:sz w:val="24"/>
          <w:szCs w:val="24"/>
        </w:rPr>
      </w:pPr>
      <w:proofErr w:type="spellStart"/>
      <w:r>
        <w:rPr>
          <w:rFonts w:ascii="Times New Roman" w:eastAsia="Times New Roman" w:hAnsi="Times New Roman"/>
          <w:sz w:val="24"/>
          <w:szCs w:val="24"/>
        </w:rPr>
        <w:t>Кіші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топтағылардың сөйлеу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белсенділіктері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естиярлар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тобындағы балалардың </w:t>
      </w:r>
      <w:r w:rsidR="00465F57">
        <w:rPr>
          <w:rFonts w:ascii="Times New Roman" w:eastAsia="Times New Roman" w:hAnsi="Times New Roman"/>
          <w:sz w:val="24"/>
          <w:szCs w:val="24"/>
          <w:lang w:val="kk-KZ"/>
        </w:rPr>
        <w:t xml:space="preserve">   </w:t>
      </w:r>
      <w:r>
        <w:rPr>
          <w:rFonts w:ascii="Times New Roman" w:eastAsia="Times New Roman" w:hAnsi="Times New Roman"/>
          <w:sz w:val="24"/>
          <w:szCs w:val="24"/>
        </w:rPr>
        <w:t xml:space="preserve">дыбыстық мәдениетін қалыптастыруға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байланысты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ұйымдастырылған оқу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і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с</w:t>
      </w:r>
      <w:proofErr w:type="spellEnd"/>
      <w:r>
        <w:rPr>
          <w:rFonts w:ascii="Times New Roman" w:eastAsia="Times New Roman" w:hAnsi="Times New Roman"/>
          <w:sz w:val="24"/>
          <w:szCs w:val="24"/>
        </w:rPr>
        <w:t>-</w:t>
      </w:r>
      <w:proofErr w:type="gramEnd"/>
      <w:r w:rsidR="00465F57">
        <w:rPr>
          <w:rFonts w:ascii="Times New Roman" w:eastAsia="Times New Roman" w:hAnsi="Times New Roman"/>
          <w:sz w:val="24"/>
          <w:szCs w:val="24"/>
          <w:lang w:val="kk-KZ"/>
        </w:rPr>
        <w:t xml:space="preserve">қызмет   </w:t>
      </w:r>
      <w:r>
        <w:rPr>
          <w:rFonts w:ascii="Times New Roman" w:eastAsia="Times New Roman" w:hAnsi="Times New Roman"/>
          <w:sz w:val="24"/>
          <w:szCs w:val="24"/>
        </w:rPr>
        <w:t xml:space="preserve">және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одан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тыс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кездегі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фронтальді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жұмыстар,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ересектер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тобында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баяндауға үйрету және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дыбыстарды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дұрыс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айта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білуге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үйретудегі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жеке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жұмыс,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тікелей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бақылау жұмысының жүргізілу әдістері.</w:t>
      </w:r>
    </w:p>
    <w:p w:rsidR="000638E8" w:rsidRDefault="000638E8" w:rsidP="000638E8">
      <w:pPr>
        <w:shd w:val="clear" w:color="000000" w:fill="FFFFFF"/>
        <w:wordWrap w:val="0"/>
        <w:ind w:firstLine="566"/>
        <w:rPr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>Ә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р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топқа барғанда меңгеруші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мына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мәселелерді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есте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ұстағаны</w:t>
      </w:r>
      <w:r w:rsidR="00465F5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465F57">
        <w:rPr>
          <w:rFonts w:ascii="Times New Roman" w:eastAsia="Times New Roman" w:hAnsi="Times New Roman"/>
          <w:sz w:val="24"/>
          <w:szCs w:val="24"/>
        </w:rPr>
        <w:t>абзал</w:t>
      </w:r>
      <w:proofErr w:type="spellEnd"/>
      <w:r w:rsidR="00465F57">
        <w:rPr>
          <w:rFonts w:ascii="Times New Roman" w:eastAsia="Times New Roman" w:hAnsi="Times New Roman"/>
          <w:sz w:val="24"/>
          <w:szCs w:val="24"/>
        </w:rPr>
        <w:t xml:space="preserve">: ұйымдастырылған оқу </w:t>
      </w:r>
      <w:proofErr w:type="spellStart"/>
      <w:r w:rsidR="00465F57">
        <w:rPr>
          <w:rFonts w:ascii="Times New Roman" w:eastAsia="Times New Roman" w:hAnsi="Times New Roman"/>
          <w:sz w:val="24"/>
          <w:szCs w:val="24"/>
        </w:rPr>
        <w:t>іс</w:t>
      </w:r>
      <w:proofErr w:type="spellEnd"/>
      <w:r w:rsidR="00465F57">
        <w:rPr>
          <w:rFonts w:ascii="Times New Roman" w:eastAsia="Times New Roman" w:hAnsi="Times New Roman"/>
          <w:sz w:val="24"/>
          <w:szCs w:val="24"/>
        </w:rPr>
        <w:t>-</w:t>
      </w:r>
      <w:r w:rsidR="00465F57">
        <w:rPr>
          <w:rFonts w:ascii="Times New Roman" w:eastAsia="Times New Roman" w:hAnsi="Times New Roman"/>
          <w:sz w:val="24"/>
          <w:szCs w:val="24"/>
          <w:lang w:val="kk-KZ"/>
        </w:rPr>
        <w:t>қызметі</w:t>
      </w:r>
      <w:r>
        <w:rPr>
          <w:rFonts w:ascii="Times New Roman" w:eastAsia="Times New Roman" w:hAnsi="Times New Roman"/>
          <w:sz w:val="24"/>
          <w:szCs w:val="24"/>
        </w:rPr>
        <w:t xml:space="preserve"> кезіңде тәрбиешінің жұмысына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араласпайды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оның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беделін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балалар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алдына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көтере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білу</w:t>
      </w:r>
      <w:proofErr w:type="spellEnd"/>
      <w:r>
        <w:rPr>
          <w:rFonts w:ascii="Times New Roman" w:eastAsia="Times New Roman" w:hAnsi="Times New Roman"/>
          <w:sz w:val="24"/>
          <w:szCs w:val="24"/>
        </w:rPr>
        <w:t>. Сондықтан ме</w:t>
      </w:r>
      <w:r w:rsidR="00465F57">
        <w:rPr>
          <w:rFonts w:ascii="Times New Roman" w:eastAsia="Times New Roman" w:hAnsi="Times New Roman"/>
          <w:sz w:val="24"/>
          <w:szCs w:val="24"/>
        </w:rPr>
        <w:t xml:space="preserve">ңгеруші ұйымдастырылған оқу </w:t>
      </w:r>
      <w:proofErr w:type="spellStart"/>
      <w:r w:rsidR="00465F57">
        <w:rPr>
          <w:rFonts w:ascii="Times New Roman" w:eastAsia="Times New Roman" w:hAnsi="Times New Roman"/>
          <w:sz w:val="24"/>
          <w:szCs w:val="24"/>
        </w:rPr>
        <w:t>і</w:t>
      </w:r>
      <w:proofErr w:type="gramStart"/>
      <w:r w:rsidR="00465F57">
        <w:rPr>
          <w:rFonts w:ascii="Times New Roman" w:eastAsia="Times New Roman" w:hAnsi="Times New Roman"/>
          <w:sz w:val="24"/>
          <w:szCs w:val="24"/>
        </w:rPr>
        <w:t>с</w:t>
      </w:r>
      <w:proofErr w:type="spellEnd"/>
      <w:r w:rsidR="00465F57">
        <w:rPr>
          <w:rFonts w:ascii="Times New Roman" w:eastAsia="Times New Roman" w:hAnsi="Times New Roman"/>
          <w:sz w:val="24"/>
          <w:szCs w:val="24"/>
        </w:rPr>
        <w:t>-</w:t>
      </w:r>
      <w:proofErr w:type="gramEnd"/>
      <w:r w:rsidR="00465F57">
        <w:rPr>
          <w:rFonts w:ascii="Times New Roman" w:eastAsia="Times New Roman" w:hAnsi="Times New Roman"/>
          <w:sz w:val="24"/>
          <w:szCs w:val="24"/>
          <w:lang w:val="kk-KZ"/>
        </w:rPr>
        <w:t>қызметіне</w:t>
      </w:r>
      <w:r>
        <w:rPr>
          <w:rFonts w:ascii="Times New Roman" w:eastAsia="Times New Roman" w:hAnsi="Times New Roman"/>
          <w:sz w:val="24"/>
          <w:szCs w:val="24"/>
        </w:rPr>
        <w:t xml:space="preserve"> қатысқанда оның жүрісін дәптеріне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жазып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отырып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кейін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тақырып 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бойынша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өзінің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пікірін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тілегін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айтуы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керек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немесе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меңгеруші жұмыс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практикасында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ұйымдастырылған оқу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іс</w:t>
      </w:r>
      <w:proofErr w:type="spellEnd"/>
      <w:r>
        <w:rPr>
          <w:rFonts w:ascii="Times New Roman" w:eastAsia="Times New Roman" w:hAnsi="Times New Roman"/>
          <w:sz w:val="24"/>
          <w:szCs w:val="24"/>
        </w:rPr>
        <w:t>-</w:t>
      </w:r>
      <w:r w:rsidR="00465F57">
        <w:rPr>
          <w:rFonts w:ascii="Times New Roman" w:eastAsia="Times New Roman" w:hAnsi="Times New Roman"/>
          <w:sz w:val="24"/>
          <w:szCs w:val="24"/>
          <w:lang w:val="kk-KZ"/>
        </w:rPr>
        <w:t xml:space="preserve">қызметіне </w:t>
      </w:r>
      <w:r>
        <w:rPr>
          <w:rFonts w:ascii="Times New Roman" w:eastAsia="Times New Roman" w:hAnsi="Times New Roman"/>
          <w:sz w:val="24"/>
          <w:szCs w:val="24"/>
        </w:rPr>
        <w:t xml:space="preserve"> қатысқанда оның жүрісін де өзінің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ескертпесін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жеке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беттерге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жазып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педкабинеттегі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тәрбиеші бұрышындағы қалтаға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салып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қоюға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болады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.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Ж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ұмыс аяғында тәрбиешілер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жиналып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ондағы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жазуды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талқылап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отырады</w:t>
      </w:r>
      <w:proofErr w:type="spellEnd"/>
      <w:r>
        <w:rPr>
          <w:rFonts w:ascii="Times New Roman" w:eastAsia="Times New Roman" w:hAnsi="Times New Roman"/>
          <w:sz w:val="24"/>
          <w:szCs w:val="24"/>
        </w:rPr>
        <w:t>. Ал бұ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л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жазулар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кейін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жиналыстарға материал да бола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алады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. Меңгеруші осы топқа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сол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тәрбиешінің ұйымдастырылған </w:t>
      </w:r>
      <w:r w:rsidR="00465F57">
        <w:rPr>
          <w:rFonts w:ascii="Times New Roman" w:eastAsia="Times New Roman" w:hAnsi="Times New Roman"/>
          <w:sz w:val="24"/>
          <w:szCs w:val="24"/>
          <w:lang w:val="kk-KZ"/>
        </w:rPr>
        <w:t xml:space="preserve">    </w:t>
      </w:r>
      <w:r>
        <w:rPr>
          <w:rFonts w:ascii="Times New Roman" w:eastAsia="Times New Roman" w:hAnsi="Times New Roman"/>
          <w:sz w:val="24"/>
          <w:szCs w:val="24"/>
        </w:rPr>
        <w:t xml:space="preserve">оқу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і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с</w:t>
      </w:r>
      <w:proofErr w:type="spellEnd"/>
      <w:r>
        <w:rPr>
          <w:rFonts w:ascii="Times New Roman" w:eastAsia="Times New Roman" w:hAnsi="Times New Roman"/>
          <w:sz w:val="24"/>
          <w:szCs w:val="24"/>
        </w:rPr>
        <w:t>-</w:t>
      </w:r>
      <w:proofErr w:type="gramEnd"/>
      <w:r w:rsidR="00465F57">
        <w:rPr>
          <w:rFonts w:ascii="Times New Roman" w:eastAsia="Times New Roman" w:hAnsi="Times New Roman"/>
          <w:sz w:val="24"/>
          <w:szCs w:val="24"/>
          <w:lang w:val="kk-KZ"/>
        </w:rPr>
        <w:t>қызметіне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екінші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рет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қатысқаннан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кейін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екі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жазуды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салыстырып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оның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ескертпелері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қалай орындалғанын байқайды.</w:t>
      </w:r>
    </w:p>
    <w:p w:rsidR="000638E8" w:rsidRDefault="000638E8" w:rsidP="000638E8">
      <w:pPr>
        <w:shd w:val="clear" w:color="000000" w:fill="FFFFFF"/>
        <w:tabs>
          <w:tab w:val="left" w:pos="720"/>
          <w:tab w:val="left" w:pos="720"/>
          <w:tab w:val="left" w:pos="720"/>
          <w:tab w:val="left" w:pos="1080"/>
          <w:tab w:val="left" w:pos="1080"/>
          <w:tab w:val="left" w:pos="1080"/>
          <w:tab w:val="left" w:pos="1080"/>
        </w:tabs>
        <w:wordWrap w:val="0"/>
        <w:ind w:firstLine="566"/>
        <w:rPr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Меңгерушінің өзінің сабақ өткізі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п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көрсетуі. Мұндай жұмыс әсіресе еңбек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жолын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жаңа бастаған тәрбиешілер үшін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пайдалы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. Меңгеруші оған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ойынды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қалай ұйымдастыру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керектігін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балалардың өз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білгендерін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қалай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пайдалана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білуді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үлестірмелі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материалдармен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кешенді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сабақтарды, қалай өткізу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керектігін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т.б. жұмыстарды өзі жүргізі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п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көрсетеді.</w:t>
      </w:r>
    </w:p>
    <w:p w:rsidR="000638E8" w:rsidRDefault="000638E8" w:rsidP="000638E8">
      <w:pPr>
        <w:shd w:val="clear" w:color="000000" w:fill="FFFFFF"/>
        <w:tabs>
          <w:tab w:val="left" w:pos="720"/>
          <w:tab w:val="left" w:pos="720"/>
          <w:tab w:val="left" w:pos="720"/>
          <w:tab w:val="left" w:pos="1080"/>
          <w:tab w:val="left" w:pos="1080"/>
          <w:tab w:val="left" w:pos="1080"/>
          <w:tab w:val="left" w:pos="1080"/>
        </w:tabs>
        <w:wordWrap w:val="0"/>
        <w:ind w:firstLine="566"/>
        <w:rPr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І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с-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қағаздарын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тексеру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. Меңгеруші календарлық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жоспарды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апта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сайын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тексері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п</w:t>
      </w:r>
      <w:proofErr w:type="spellEnd"/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отыруы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тиіс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. Ал сабақ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конспектілері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сценарийлері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таңдап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тексеріледі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. Календарлық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жоспарды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қарағанда,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тіл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дамыту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бойынша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негізгі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мәселелердің қамтылуы,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жеке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жұмыс түрлеріне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назар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аударылады</w:t>
      </w:r>
      <w:proofErr w:type="spellEnd"/>
      <w:r>
        <w:rPr>
          <w:rFonts w:ascii="Times New Roman" w:eastAsia="Times New Roman" w:hAnsi="Times New Roman"/>
          <w:sz w:val="24"/>
          <w:szCs w:val="24"/>
        </w:rPr>
        <w:t>.</w:t>
      </w:r>
    </w:p>
    <w:p w:rsidR="000638E8" w:rsidRDefault="000638E8" w:rsidP="000638E8">
      <w:pPr>
        <w:shd w:val="clear" w:color="000000" w:fill="FFFFFF"/>
        <w:tabs>
          <w:tab w:val="left" w:pos="720"/>
          <w:tab w:val="left" w:pos="720"/>
          <w:tab w:val="left" w:pos="720"/>
          <w:tab w:val="left" w:pos="1080"/>
          <w:tab w:val="left" w:pos="1080"/>
          <w:tab w:val="left" w:pos="1080"/>
          <w:tab w:val="left" w:pos="1080"/>
        </w:tabs>
        <w:wordWrap w:val="0"/>
        <w:ind w:firstLine="566"/>
        <w:rPr>
          <w:sz w:val="24"/>
          <w:szCs w:val="24"/>
        </w:rPr>
      </w:pPr>
      <w:proofErr w:type="spellStart"/>
      <w:r>
        <w:rPr>
          <w:rFonts w:ascii="Times New Roman" w:eastAsia="Times New Roman" w:hAnsi="Times New Roman"/>
          <w:sz w:val="24"/>
          <w:szCs w:val="24"/>
        </w:rPr>
        <w:t>Балалармен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әңгімелесу арқылы да топтағы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балалар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тілін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дамыту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жұмысының деңгейін байқауға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болады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. Мұндай әңгімелесуді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алдын-ала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жоспарламай-ақ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серуенде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топтың бөлмесінде,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коридорда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да өткізген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тиімді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Кейде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тәрбиешімен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келісі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п</w:t>
      </w:r>
      <w:proofErr w:type="spellEnd"/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, меңгеруші өзінің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кабинетіне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3-4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баланы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шақырып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алып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сөйлесіп, олардың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тіл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байлығын, сөздік қорын,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дыбыстау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ерекшеліктерін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байқауына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болады</w:t>
      </w:r>
      <w:proofErr w:type="spellEnd"/>
      <w:r>
        <w:rPr>
          <w:rFonts w:ascii="Times New Roman" w:eastAsia="Times New Roman" w:hAnsi="Times New Roman"/>
          <w:sz w:val="24"/>
          <w:szCs w:val="24"/>
        </w:rPr>
        <w:t>.</w:t>
      </w:r>
    </w:p>
    <w:p w:rsidR="000638E8" w:rsidRDefault="000638E8" w:rsidP="000638E8">
      <w:pPr>
        <w:shd w:val="clear" w:color="000000" w:fill="FFFFFF"/>
        <w:tabs>
          <w:tab w:val="left" w:pos="720"/>
          <w:tab w:val="left" w:pos="720"/>
          <w:tab w:val="left" w:pos="720"/>
          <w:tab w:val="left" w:pos="1080"/>
          <w:tab w:val="left" w:pos="1080"/>
          <w:tab w:val="left" w:pos="1080"/>
          <w:tab w:val="left" w:pos="1080"/>
        </w:tabs>
        <w:wordWrap w:val="0"/>
        <w:ind w:firstLine="566"/>
        <w:rPr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Тәрбиешілермен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жеке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және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топтап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сөйлесу –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жоспардан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sz w:val="24"/>
          <w:szCs w:val="24"/>
        </w:rPr>
        <w:t>тыс</w:t>
      </w:r>
      <w:proofErr w:type="spellEnd"/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болса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да, қажетті жұмыс. Мұндай әңгімелесу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кезінде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календарлық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жоспар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бойынша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ескертпелер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алда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тұ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р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ған концерт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программалары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т.б. жұмыстар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туралы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пікірлесуге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болады</w:t>
      </w:r>
      <w:proofErr w:type="spellEnd"/>
      <w:r>
        <w:rPr>
          <w:rFonts w:ascii="Times New Roman" w:eastAsia="Times New Roman" w:hAnsi="Times New Roman"/>
          <w:sz w:val="24"/>
          <w:szCs w:val="24"/>
        </w:rPr>
        <w:t>.</w:t>
      </w:r>
    </w:p>
    <w:p w:rsidR="000638E8" w:rsidRDefault="000638E8" w:rsidP="000638E8">
      <w:pPr>
        <w:shd w:val="clear" w:color="000000" w:fill="FFFFFF"/>
        <w:wordWrap w:val="0"/>
        <w:ind w:firstLine="566"/>
        <w:rPr>
          <w:sz w:val="24"/>
          <w:szCs w:val="24"/>
        </w:rPr>
      </w:pPr>
      <w:proofErr w:type="spellStart"/>
      <w:r>
        <w:rPr>
          <w:rFonts w:ascii="Times New Roman" w:eastAsia="Times New Roman" w:hAnsi="Times New Roman"/>
          <w:sz w:val="24"/>
          <w:szCs w:val="24"/>
        </w:rPr>
        <w:t>Жеке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тәрбиешілерге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немесе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тәрбиешінің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тобына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консультация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бергенде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алдын-ала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уақытын, тақырыбын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белгілеп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алу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керек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Онда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негізінен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тәрбиешіге қиындық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келтіретін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тақырыптар таңдалады. Меңгеруші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консультацияны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өзі ғана өткізі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п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қоймай, тәжірибелі тәрбиешілерді де қатыстыруына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болады</w:t>
      </w:r>
      <w:proofErr w:type="spellEnd"/>
      <w:r>
        <w:rPr>
          <w:rFonts w:ascii="Times New Roman" w:eastAsia="Times New Roman" w:hAnsi="Times New Roman"/>
          <w:sz w:val="24"/>
          <w:szCs w:val="24"/>
        </w:rPr>
        <w:t>.</w:t>
      </w:r>
    </w:p>
    <w:p w:rsidR="000638E8" w:rsidRDefault="000638E8" w:rsidP="000638E8">
      <w:pPr>
        <w:shd w:val="clear" w:color="000000" w:fill="FFFFFF"/>
        <w:wordWrap w:val="0"/>
        <w:ind w:firstLine="566"/>
        <w:rPr>
          <w:sz w:val="24"/>
          <w:szCs w:val="24"/>
        </w:rPr>
      </w:pPr>
      <w:proofErr w:type="spellStart"/>
      <w:r>
        <w:rPr>
          <w:rFonts w:ascii="Times New Roman" w:eastAsia="Times New Roman" w:hAnsi="Times New Roman"/>
          <w:b/>
          <w:sz w:val="24"/>
          <w:szCs w:val="24"/>
        </w:rPr>
        <w:t>Пайдаланылатын</w:t>
      </w:r>
      <w:proofErr w:type="spellEnd"/>
      <w:r>
        <w:rPr>
          <w:rFonts w:ascii="Times New Roman" w:eastAsia="Times New Roman" w:hAnsi="Times New Roman"/>
          <w:b/>
          <w:sz w:val="24"/>
          <w:szCs w:val="24"/>
        </w:rPr>
        <w:t xml:space="preserve"> әдебиеттер:</w:t>
      </w:r>
    </w:p>
    <w:p w:rsidR="000638E8" w:rsidRDefault="000638E8" w:rsidP="000638E8">
      <w:pPr>
        <w:numPr>
          <w:ilvl w:val="0"/>
          <w:numId w:val="3"/>
        </w:numPr>
        <w:tabs>
          <w:tab w:val="left" w:pos="360"/>
          <w:tab w:val="left" w:pos="360"/>
          <w:tab w:val="left" w:pos="360"/>
        </w:tabs>
        <w:wordWrap w:val="0"/>
        <w:spacing w:after="0" w:line="240" w:lineRule="auto"/>
        <w:ind w:firstLine="0"/>
        <w:contextualSpacing/>
        <w:rPr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Баймұратова Б.Б.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Тіл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дамыту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әдістемесі. А., 2010.</w:t>
      </w:r>
    </w:p>
    <w:p w:rsidR="000638E8" w:rsidRDefault="000638E8" w:rsidP="000638E8">
      <w:pPr>
        <w:numPr>
          <w:ilvl w:val="0"/>
          <w:numId w:val="3"/>
        </w:numPr>
        <w:tabs>
          <w:tab w:val="left" w:pos="360"/>
          <w:tab w:val="left" w:pos="360"/>
          <w:tab w:val="left" w:pos="360"/>
        </w:tabs>
        <w:wordWrap w:val="0"/>
        <w:spacing w:after="0" w:line="240" w:lineRule="auto"/>
        <w:ind w:firstLine="0"/>
        <w:contextualSpacing/>
        <w:rPr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БаймұратоваБ.Б. Бақашадағы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ересек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балалар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тілін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дамыту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туралы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методикалық құрал. А., 2004.</w:t>
      </w:r>
    </w:p>
    <w:p w:rsidR="000638E8" w:rsidRDefault="000638E8" w:rsidP="000638E8">
      <w:pPr>
        <w:numPr>
          <w:ilvl w:val="0"/>
          <w:numId w:val="3"/>
        </w:numPr>
        <w:tabs>
          <w:tab w:val="left" w:pos="360"/>
          <w:tab w:val="left" w:pos="360"/>
          <w:tab w:val="left" w:pos="360"/>
        </w:tabs>
        <w:wordWrap w:val="0"/>
        <w:spacing w:after="0" w:line="240" w:lineRule="auto"/>
        <w:ind w:firstLine="0"/>
        <w:contextualSpacing/>
        <w:rPr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Баймұратова Б.Б.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Мектеп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жасына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дейінгі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балалардың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байланыстырып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сөйлеу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тілін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дамыту</w:t>
      </w:r>
      <w:proofErr w:type="spellEnd"/>
      <w:r>
        <w:rPr>
          <w:rFonts w:ascii="Times New Roman" w:eastAsia="Times New Roman" w:hAnsi="Times New Roman"/>
          <w:sz w:val="24"/>
          <w:szCs w:val="24"/>
        </w:rPr>
        <w:t>. А., 2005.</w:t>
      </w:r>
    </w:p>
    <w:p w:rsidR="000638E8" w:rsidRDefault="000638E8" w:rsidP="000638E8">
      <w:pPr>
        <w:numPr>
          <w:ilvl w:val="0"/>
          <w:numId w:val="3"/>
        </w:numPr>
        <w:tabs>
          <w:tab w:val="left" w:pos="360"/>
          <w:tab w:val="left" w:pos="360"/>
          <w:tab w:val="left" w:pos="360"/>
        </w:tabs>
        <w:wordWrap w:val="0"/>
        <w:spacing w:after="0" w:line="240" w:lineRule="auto"/>
        <w:ind w:firstLine="0"/>
        <w:contextualSpacing/>
        <w:rPr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 xml:space="preserve">Баймұратова Б.Б. Балабақшадағы даярлық топ балаларының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тілін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дамыту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методикасы</w:t>
      </w:r>
      <w:proofErr w:type="spellEnd"/>
      <w:r>
        <w:rPr>
          <w:rFonts w:ascii="Times New Roman" w:eastAsia="Times New Roman" w:hAnsi="Times New Roman"/>
          <w:sz w:val="24"/>
          <w:szCs w:val="24"/>
        </w:rPr>
        <w:t>. А., 2007.</w:t>
      </w:r>
    </w:p>
    <w:p w:rsidR="000638E8" w:rsidRDefault="000638E8" w:rsidP="000638E8">
      <w:pPr>
        <w:numPr>
          <w:ilvl w:val="0"/>
          <w:numId w:val="3"/>
        </w:numPr>
        <w:tabs>
          <w:tab w:val="left" w:pos="360"/>
          <w:tab w:val="left" w:pos="360"/>
          <w:tab w:val="left" w:pos="360"/>
        </w:tabs>
        <w:wordWrap w:val="0"/>
        <w:spacing w:after="0" w:line="240" w:lineRule="auto"/>
        <w:ind w:firstLine="0"/>
        <w:contextualSpacing/>
        <w:rPr>
          <w:sz w:val="24"/>
          <w:szCs w:val="24"/>
        </w:rPr>
      </w:pPr>
      <w:proofErr w:type="spellStart"/>
      <w:r>
        <w:rPr>
          <w:rFonts w:ascii="Times New Roman" w:eastAsia="Times New Roman" w:hAnsi="Times New Roman"/>
          <w:sz w:val="24"/>
          <w:szCs w:val="24"/>
        </w:rPr>
        <w:t>Метербаева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К.М.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Тіл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дамыту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әдістемесі және мәнерлеп оқ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у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практикумы. – А., 2008.</w:t>
      </w:r>
    </w:p>
    <w:p w:rsidR="000638E8" w:rsidRDefault="000638E8" w:rsidP="000638E8">
      <w:pPr>
        <w:numPr>
          <w:ilvl w:val="0"/>
          <w:numId w:val="3"/>
        </w:numPr>
        <w:tabs>
          <w:tab w:val="left" w:pos="360"/>
          <w:tab w:val="left" w:pos="360"/>
          <w:tab w:val="left" w:pos="360"/>
        </w:tabs>
        <w:wordWrap w:val="0"/>
        <w:spacing w:after="0" w:line="240" w:lineRule="auto"/>
        <w:ind w:firstLine="566"/>
        <w:contextualSpacing/>
        <w:rPr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Л.П.Федоренко, Г.А.Фомичева, В.К.Лотарев.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Мектеп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жасына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дейінгі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балалар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тілін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дамыту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методикасы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(оқу құралы).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Алматы</w:t>
      </w:r>
      <w:proofErr w:type="spellEnd"/>
      <w:r>
        <w:rPr>
          <w:rFonts w:ascii="Times New Roman" w:eastAsia="Times New Roman" w:hAnsi="Times New Roman"/>
          <w:sz w:val="24"/>
          <w:szCs w:val="24"/>
        </w:rPr>
        <w:t>. «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Мектеп</w:t>
      </w:r>
      <w:proofErr w:type="spellEnd"/>
      <w:r>
        <w:rPr>
          <w:rFonts w:ascii="Times New Roman" w:eastAsia="Times New Roman" w:hAnsi="Times New Roman"/>
          <w:sz w:val="24"/>
          <w:szCs w:val="24"/>
        </w:rPr>
        <w:t>» 2001.</w:t>
      </w:r>
    </w:p>
    <w:p w:rsidR="000638E8" w:rsidRDefault="000638E8" w:rsidP="000638E8">
      <w:pPr>
        <w:numPr>
          <w:ilvl w:val="0"/>
          <w:numId w:val="3"/>
        </w:numPr>
        <w:tabs>
          <w:tab w:val="left" w:pos="360"/>
          <w:tab w:val="left" w:pos="360"/>
          <w:tab w:val="left" w:pos="360"/>
        </w:tabs>
        <w:wordWrap w:val="0"/>
        <w:spacing w:after="0" w:line="240" w:lineRule="auto"/>
        <w:ind w:firstLine="566"/>
        <w:contextualSpacing/>
        <w:rPr>
          <w:rFonts w:ascii="Segoe UI" w:eastAsia="Segoe UI" w:hAnsi="Segoe UI"/>
        </w:rPr>
      </w:pPr>
      <w:r>
        <w:rPr>
          <w:rFonts w:ascii="Times New Roman" w:eastAsia="Times New Roman" w:hAnsi="Times New Roman"/>
          <w:sz w:val="24"/>
          <w:szCs w:val="24"/>
        </w:rPr>
        <w:t xml:space="preserve">Қожахметова Х. Мәнерлеп оқу.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Алматы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. 2003ж </w:t>
      </w:r>
    </w:p>
    <w:p w:rsidR="00027236" w:rsidRDefault="00027236"/>
    <w:sectPr w:rsidR="00027236" w:rsidSect="00DF67EA">
      <w:pgSz w:w="11906" w:h="16838"/>
      <w:pgMar w:top="1701" w:right="1440" w:bottom="1440" w:left="1440" w:header="708" w:footer="708" w:gutter="0"/>
      <w:cols w:space="720"/>
      <w:docGrid w:linePitch="360" w:charSpace="614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000000"/>
    <w:multiLevelType w:val="multilevel"/>
    <w:tmpl w:val="AF3E92AC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  <w:jc w:val="both"/>
      </w:pPr>
      <w:rPr>
        <w:rFonts w:ascii="Times New Roman" w:eastAsia="Times New Roman" w:hAnsi="Times New Roman" w:cstheme="minorBidi"/>
        <w:w w:val="100"/>
        <w:sz w:val="24"/>
        <w:szCs w:val="24"/>
        <w:u w:val="none"/>
        <w:shd w:val="clear" w:color="auto" w:fill="auto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  <w:jc w:val="both"/>
      </w:pPr>
      <w:rPr>
        <w:rFonts w:ascii="Segoe UI" w:eastAsia="Segoe UI" w:hAnsi="Segoe UI"/>
        <w:w w:val="100"/>
        <w:sz w:val="20"/>
        <w:szCs w:val="20"/>
        <w:shd w:val="clear" w:color="auto" w:fill="auto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  <w:jc w:val="both"/>
      </w:pPr>
      <w:rPr>
        <w:rFonts w:ascii="Segoe UI" w:eastAsia="Segoe UI" w:hAnsi="Segoe UI"/>
        <w:w w:val="100"/>
        <w:sz w:val="20"/>
        <w:szCs w:val="20"/>
        <w:shd w:val="clear" w:color="auto" w:fill="auto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  <w:jc w:val="both"/>
      </w:pPr>
      <w:rPr>
        <w:rFonts w:ascii="Segoe UI" w:eastAsia="Segoe UI" w:hAnsi="Segoe UI"/>
        <w:w w:val="100"/>
        <w:sz w:val="20"/>
        <w:szCs w:val="20"/>
        <w:shd w:val="clear" w:color="auto" w:fill="auto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  <w:jc w:val="both"/>
      </w:pPr>
      <w:rPr>
        <w:rFonts w:ascii="Segoe UI" w:eastAsia="Segoe UI" w:hAnsi="Segoe UI"/>
        <w:w w:val="100"/>
        <w:sz w:val="20"/>
        <w:szCs w:val="20"/>
        <w:shd w:val="clear" w:color="auto" w:fill="auto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  <w:jc w:val="both"/>
      </w:pPr>
      <w:rPr>
        <w:rFonts w:ascii="Segoe UI" w:eastAsia="Segoe UI" w:hAnsi="Segoe UI"/>
        <w:w w:val="100"/>
        <w:sz w:val="20"/>
        <w:szCs w:val="20"/>
        <w:shd w:val="clear" w:color="auto" w:fill="auto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  <w:jc w:val="both"/>
      </w:pPr>
      <w:rPr>
        <w:rFonts w:ascii="Segoe UI" w:eastAsia="Segoe UI" w:hAnsi="Segoe UI"/>
        <w:w w:val="100"/>
        <w:sz w:val="20"/>
        <w:szCs w:val="20"/>
        <w:shd w:val="clear" w:color="auto" w:fill="auto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  <w:jc w:val="both"/>
      </w:pPr>
      <w:rPr>
        <w:rFonts w:ascii="Segoe UI" w:eastAsia="Segoe UI" w:hAnsi="Segoe UI"/>
        <w:w w:val="100"/>
        <w:sz w:val="20"/>
        <w:szCs w:val="20"/>
        <w:shd w:val="clear" w:color="auto" w:fill="auto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  <w:jc w:val="both"/>
      </w:pPr>
      <w:rPr>
        <w:rFonts w:ascii="Segoe UI" w:eastAsia="Segoe UI" w:hAnsi="Segoe UI"/>
        <w:w w:val="100"/>
        <w:sz w:val="20"/>
        <w:szCs w:val="20"/>
        <w:shd w:val="clear" w:color="auto" w:fill="auto"/>
      </w:rPr>
    </w:lvl>
  </w:abstractNum>
  <w:abstractNum w:abstractNumId="1">
    <w:nsid w:val="2F000001"/>
    <w:multiLevelType w:val="multilevel"/>
    <w:tmpl w:val="1F002411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  <w:jc w:val="both"/>
      </w:pPr>
      <w:rPr>
        <w:rFonts w:ascii="Times New Roman" w:eastAsia="Times New Roman" w:hAnsi="Times New Roman"/>
        <w:w w:val="100"/>
        <w:sz w:val="24"/>
        <w:szCs w:val="24"/>
        <w:u w:val="none"/>
        <w:shd w:val="clear" w:color="auto" w:fill="auto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  <w:jc w:val="both"/>
      </w:pPr>
      <w:rPr>
        <w:rFonts w:ascii="Segoe UI" w:eastAsia="Segoe UI" w:hAnsi="Segoe UI"/>
        <w:w w:val="100"/>
        <w:sz w:val="20"/>
        <w:szCs w:val="20"/>
        <w:shd w:val="clear" w:color="auto" w:fill="auto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  <w:jc w:val="both"/>
      </w:pPr>
      <w:rPr>
        <w:rFonts w:ascii="Segoe UI" w:eastAsia="Segoe UI" w:hAnsi="Segoe UI"/>
        <w:w w:val="100"/>
        <w:sz w:val="20"/>
        <w:szCs w:val="20"/>
        <w:shd w:val="clear" w:color="auto" w:fill="auto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  <w:jc w:val="both"/>
      </w:pPr>
      <w:rPr>
        <w:rFonts w:ascii="Segoe UI" w:eastAsia="Segoe UI" w:hAnsi="Segoe UI"/>
        <w:w w:val="100"/>
        <w:sz w:val="20"/>
        <w:szCs w:val="20"/>
        <w:shd w:val="clear" w:color="auto" w:fill="auto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  <w:jc w:val="both"/>
      </w:pPr>
      <w:rPr>
        <w:rFonts w:ascii="Segoe UI" w:eastAsia="Segoe UI" w:hAnsi="Segoe UI"/>
        <w:w w:val="100"/>
        <w:sz w:val="20"/>
        <w:szCs w:val="20"/>
        <w:shd w:val="clear" w:color="auto" w:fill="auto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  <w:jc w:val="both"/>
      </w:pPr>
      <w:rPr>
        <w:rFonts w:ascii="Segoe UI" w:eastAsia="Segoe UI" w:hAnsi="Segoe UI"/>
        <w:w w:val="100"/>
        <w:sz w:val="20"/>
        <w:szCs w:val="20"/>
        <w:shd w:val="clear" w:color="auto" w:fill="auto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  <w:jc w:val="both"/>
      </w:pPr>
      <w:rPr>
        <w:rFonts w:ascii="Segoe UI" w:eastAsia="Segoe UI" w:hAnsi="Segoe UI"/>
        <w:w w:val="100"/>
        <w:sz w:val="20"/>
        <w:szCs w:val="20"/>
        <w:shd w:val="clear" w:color="auto" w:fill="auto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  <w:jc w:val="both"/>
      </w:pPr>
      <w:rPr>
        <w:rFonts w:ascii="Segoe UI" w:eastAsia="Segoe UI" w:hAnsi="Segoe UI"/>
        <w:w w:val="100"/>
        <w:sz w:val="20"/>
        <w:szCs w:val="20"/>
        <w:shd w:val="clear" w:color="auto" w:fill="auto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  <w:jc w:val="both"/>
      </w:pPr>
      <w:rPr>
        <w:rFonts w:ascii="Segoe UI" w:eastAsia="Segoe UI" w:hAnsi="Segoe UI"/>
        <w:w w:val="100"/>
        <w:sz w:val="20"/>
        <w:szCs w:val="20"/>
        <w:shd w:val="clear" w:color="auto" w:fill="auto"/>
      </w:rPr>
    </w:lvl>
  </w:abstractNum>
  <w:abstractNum w:abstractNumId="2">
    <w:nsid w:val="2F000003"/>
    <w:multiLevelType w:val="hybridMultilevel"/>
    <w:tmpl w:val="1F0033C2"/>
    <w:lvl w:ilvl="0" w:tplc="7DCA3FA4">
      <w:start w:val="1"/>
      <w:numFmt w:val="decimal"/>
      <w:lvlText w:val="%1."/>
      <w:lvlJc w:val="left"/>
      <w:pPr>
        <w:ind w:left="720" w:hanging="360"/>
        <w:jc w:val="both"/>
      </w:pPr>
      <w:rPr>
        <w:rFonts w:ascii="Times New Roman" w:eastAsia="Times New Roman" w:hAnsi="Times New Roman"/>
        <w:w w:val="100"/>
        <w:sz w:val="24"/>
        <w:szCs w:val="24"/>
        <w:u w:val="none"/>
        <w:shd w:val="clear" w:color="auto" w:fill="auto"/>
      </w:rPr>
    </w:lvl>
    <w:lvl w:ilvl="1" w:tplc="0846C2F6">
      <w:start w:val="1"/>
      <w:numFmt w:val="lowerLetter"/>
      <w:lvlText w:val="%2."/>
      <w:lvlJc w:val="left"/>
      <w:pPr>
        <w:ind w:left="1440" w:hanging="360"/>
        <w:jc w:val="both"/>
      </w:pPr>
      <w:rPr>
        <w:rFonts w:ascii="Segoe UI" w:eastAsia="Segoe UI" w:hAnsi="Segoe UI"/>
        <w:w w:val="100"/>
        <w:sz w:val="20"/>
        <w:szCs w:val="20"/>
        <w:shd w:val="clear" w:color="auto" w:fill="auto"/>
      </w:rPr>
    </w:lvl>
    <w:lvl w:ilvl="2" w:tplc="E634E6B2">
      <w:start w:val="1"/>
      <w:numFmt w:val="lowerRoman"/>
      <w:lvlText w:val="%3."/>
      <w:lvlJc w:val="right"/>
      <w:pPr>
        <w:ind w:left="2160" w:hanging="180"/>
        <w:jc w:val="both"/>
      </w:pPr>
      <w:rPr>
        <w:rFonts w:ascii="Segoe UI" w:eastAsia="Segoe UI" w:hAnsi="Segoe UI"/>
        <w:w w:val="100"/>
        <w:sz w:val="20"/>
        <w:szCs w:val="20"/>
        <w:shd w:val="clear" w:color="auto" w:fill="auto"/>
      </w:rPr>
    </w:lvl>
    <w:lvl w:ilvl="3" w:tplc="E6863DB0">
      <w:start w:val="1"/>
      <w:numFmt w:val="decimal"/>
      <w:lvlText w:val="%4."/>
      <w:lvlJc w:val="left"/>
      <w:pPr>
        <w:ind w:left="2880" w:hanging="360"/>
        <w:jc w:val="both"/>
      </w:pPr>
      <w:rPr>
        <w:rFonts w:ascii="Segoe UI" w:eastAsia="Segoe UI" w:hAnsi="Segoe UI"/>
        <w:w w:val="100"/>
        <w:sz w:val="20"/>
        <w:szCs w:val="20"/>
        <w:shd w:val="clear" w:color="auto" w:fill="auto"/>
      </w:rPr>
    </w:lvl>
    <w:lvl w:ilvl="4" w:tplc="054C70A0">
      <w:start w:val="1"/>
      <w:numFmt w:val="lowerLetter"/>
      <w:lvlText w:val="%5."/>
      <w:lvlJc w:val="left"/>
      <w:pPr>
        <w:ind w:left="3600" w:hanging="360"/>
        <w:jc w:val="both"/>
      </w:pPr>
      <w:rPr>
        <w:rFonts w:ascii="Segoe UI" w:eastAsia="Segoe UI" w:hAnsi="Segoe UI"/>
        <w:w w:val="100"/>
        <w:sz w:val="20"/>
        <w:szCs w:val="20"/>
        <w:shd w:val="clear" w:color="auto" w:fill="auto"/>
      </w:rPr>
    </w:lvl>
    <w:lvl w:ilvl="5" w:tplc="34EA3E9E">
      <w:start w:val="1"/>
      <w:numFmt w:val="lowerRoman"/>
      <w:lvlText w:val="%6."/>
      <w:lvlJc w:val="right"/>
      <w:pPr>
        <w:ind w:left="4320" w:hanging="180"/>
        <w:jc w:val="both"/>
      </w:pPr>
      <w:rPr>
        <w:rFonts w:ascii="Segoe UI" w:eastAsia="Segoe UI" w:hAnsi="Segoe UI"/>
        <w:w w:val="100"/>
        <w:sz w:val="20"/>
        <w:szCs w:val="20"/>
        <w:shd w:val="clear" w:color="auto" w:fill="auto"/>
      </w:rPr>
    </w:lvl>
    <w:lvl w:ilvl="6" w:tplc="A1164FCE">
      <w:start w:val="1"/>
      <w:numFmt w:val="decimal"/>
      <w:lvlText w:val="%7."/>
      <w:lvlJc w:val="left"/>
      <w:pPr>
        <w:ind w:left="5040" w:hanging="360"/>
        <w:jc w:val="both"/>
      </w:pPr>
      <w:rPr>
        <w:rFonts w:ascii="Segoe UI" w:eastAsia="Segoe UI" w:hAnsi="Segoe UI"/>
        <w:w w:val="100"/>
        <w:sz w:val="20"/>
        <w:szCs w:val="20"/>
        <w:shd w:val="clear" w:color="auto" w:fill="auto"/>
      </w:rPr>
    </w:lvl>
    <w:lvl w:ilvl="7" w:tplc="EBA4B2EA">
      <w:start w:val="1"/>
      <w:numFmt w:val="lowerLetter"/>
      <w:lvlText w:val="%8."/>
      <w:lvlJc w:val="left"/>
      <w:pPr>
        <w:ind w:left="5760" w:hanging="360"/>
        <w:jc w:val="both"/>
      </w:pPr>
      <w:rPr>
        <w:rFonts w:ascii="Segoe UI" w:eastAsia="Segoe UI" w:hAnsi="Segoe UI"/>
        <w:w w:val="100"/>
        <w:sz w:val="20"/>
        <w:szCs w:val="20"/>
        <w:shd w:val="clear" w:color="auto" w:fill="auto"/>
      </w:rPr>
    </w:lvl>
    <w:lvl w:ilvl="8" w:tplc="6A48D8A6">
      <w:start w:val="1"/>
      <w:numFmt w:val="lowerRoman"/>
      <w:lvlText w:val="%9."/>
      <w:lvlJc w:val="right"/>
      <w:pPr>
        <w:ind w:left="6480" w:hanging="180"/>
        <w:jc w:val="both"/>
      </w:pPr>
      <w:rPr>
        <w:rFonts w:ascii="Segoe UI" w:eastAsia="Segoe UI" w:hAnsi="Segoe UI"/>
        <w:w w:val="100"/>
        <w:sz w:val="20"/>
        <w:szCs w:val="20"/>
        <w:shd w:val="clear" w:color="auto" w:fill="auto"/>
      </w:rPr>
    </w:lvl>
  </w:abstractNum>
  <w:abstractNum w:abstractNumId="3">
    <w:nsid w:val="6A8239AF"/>
    <w:multiLevelType w:val="hybridMultilevel"/>
    <w:tmpl w:val="E6D04644"/>
    <w:lvl w:ilvl="0" w:tplc="8800F51C">
      <w:start w:val="17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638E8"/>
    <w:rsid w:val="00027236"/>
    <w:rsid w:val="000638E8"/>
    <w:rsid w:val="0020408F"/>
    <w:rsid w:val="00465F57"/>
    <w:rsid w:val="00B554D0"/>
    <w:rsid w:val="00EB16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0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5F5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780</Words>
  <Characters>4448</Characters>
  <Application>Microsoft Office Word</Application>
  <DocSecurity>0</DocSecurity>
  <Lines>37</Lines>
  <Paragraphs>10</Paragraphs>
  <ScaleCrop>false</ScaleCrop>
  <Company>Reanimator Extreme Edition</Company>
  <LinksUpToDate>false</LinksUpToDate>
  <CharactersWithSpaces>5218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2020-11-23T09:06:00Z</dcterms:created>
  <dcterms:modified xsi:type="dcterms:W3CDTF">2020-12-11T09:26:00Z</dcterms:modified>
</cp:coreProperties>
</file>