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023" w:rsidRPr="00963023" w:rsidRDefault="00963023" w:rsidP="00963023">
      <w:pPr>
        <w:pStyle w:val="a3"/>
        <w:tabs>
          <w:tab w:val="left" w:pos="1134"/>
        </w:tabs>
        <w:spacing w:before="0" w:beforeAutospacing="0" w:after="0" w:afterAutospacing="0"/>
        <w:ind w:firstLine="851"/>
        <w:jc w:val="both"/>
        <w:rPr>
          <w:b/>
          <w:sz w:val="28"/>
          <w:szCs w:val="28"/>
          <w:lang w:val="kk-KZ"/>
        </w:rPr>
      </w:pPr>
      <w:bookmarkStart w:id="0" w:name="_GoBack"/>
      <w:r w:rsidRPr="00963023">
        <w:rPr>
          <w:b/>
          <w:sz w:val="28"/>
          <w:szCs w:val="28"/>
          <w:lang w:val="kk-KZ"/>
        </w:rPr>
        <w:t>Электрондық білім беру ресурстарын әзірлеуге қойылатын дидактикалық және әдістемелік талаптар</w:t>
      </w:r>
    </w:p>
    <w:bookmarkEnd w:id="0"/>
    <w:p w:rsidR="00963023" w:rsidRPr="00095E7A" w:rsidRDefault="00963023" w:rsidP="00963023">
      <w:pPr>
        <w:pStyle w:val="a3"/>
        <w:tabs>
          <w:tab w:val="left" w:pos="1134"/>
        </w:tabs>
        <w:spacing w:before="0" w:beforeAutospacing="0" w:after="0" w:afterAutospacing="0"/>
        <w:ind w:firstLine="851"/>
        <w:jc w:val="both"/>
        <w:rPr>
          <w:b/>
          <w:sz w:val="28"/>
          <w:szCs w:val="28"/>
          <w:lang w:val="kk-KZ"/>
        </w:rPr>
      </w:pPr>
    </w:p>
    <w:p w:rsidR="00963023" w:rsidRPr="00095E7A" w:rsidRDefault="00963023" w:rsidP="00963023">
      <w:pPr>
        <w:pStyle w:val="a3"/>
        <w:tabs>
          <w:tab w:val="left" w:pos="1134"/>
        </w:tabs>
        <w:spacing w:before="0" w:beforeAutospacing="0" w:after="0" w:afterAutospacing="0"/>
        <w:ind w:firstLine="851"/>
        <w:jc w:val="both"/>
        <w:rPr>
          <w:sz w:val="28"/>
          <w:szCs w:val="28"/>
          <w:lang w:val="kk-KZ"/>
        </w:rPr>
      </w:pPr>
      <w:r w:rsidRPr="00095E7A">
        <w:rPr>
          <w:sz w:val="28"/>
          <w:szCs w:val="28"/>
          <w:lang w:val="kk-KZ"/>
        </w:rPr>
        <w:t>Қазіргі уақытта білім беруді ақпараттандыру саласында электрондық білім беру ресурстарын (ЭБ</w:t>
      </w:r>
      <w:r>
        <w:rPr>
          <w:sz w:val="28"/>
          <w:szCs w:val="28"/>
          <w:lang w:val="kk-KZ"/>
        </w:rPr>
        <w:t>Б</w:t>
      </w:r>
      <w:r w:rsidRPr="00095E7A">
        <w:rPr>
          <w:sz w:val="28"/>
          <w:szCs w:val="28"/>
          <w:lang w:val="kk-KZ"/>
        </w:rPr>
        <w:t>Р) құру мәселелеріне басты назар аударылады. Электрондық түрде ұсынылған және білім алушыларға білім беру үшін пайдаланылатын дидактикалық материалдар ЭБ</w:t>
      </w:r>
      <w:r>
        <w:rPr>
          <w:sz w:val="28"/>
          <w:szCs w:val="28"/>
          <w:lang w:val="kk-KZ"/>
        </w:rPr>
        <w:t>Б</w:t>
      </w:r>
      <w:r w:rsidRPr="00095E7A">
        <w:rPr>
          <w:sz w:val="28"/>
          <w:szCs w:val="28"/>
          <w:lang w:val="kk-KZ"/>
        </w:rPr>
        <w:t>Р деп түсініледі. Оларға оқу бейнефильмдері, дыбыс жазбалары, презентациялар және кез келген басқа білім контенттері жатады.</w:t>
      </w:r>
    </w:p>
    <w:p w:rsidR="00963023" w:rsidRPr="00095E7A" w:rsidRDefault="00963023" w:rsidP="00963023">
      <w:pPr>
        <w:pStyle w:val="a3"/>
        <w:tabs>
          <w:tab w:val="left" w:pos="1134"/>
        </w:tabs>
        <w:spacing w:before="0" w:beforeAutospacing="0" w:after="0" w:afterAutospacing="0"/>
        <w:ind w:firstLine="851"/>
        <w:jc w:val="both"/>
        <w:rPr>
          <w:sz w:val="28"/>
          <w:szCs w:val="28"/>
          <w:lang w:val="kk-KZ"/>
        </w:rPr>
      </w:pPr>
      <w:r w:rsidRPr="00095E7A">
        <w:rPr>
          <w:sz w:val="28"/>
          <w:szCs w:val="28"/>
          <w:lang w:val="kk-KZ"/>
        </w:rPr>
        <w:t>Электронды ресурстар қазіргі білім берудің маңызды бөлігі болып табылады, көп жағдайда білім деңгейін, сапасын және беріктігін арттыра отырып, тіпті оқу орнының қабырғасынан тыс, оқылатын пәндердің теориялық және практикалық құрауыштарын игеруге мүмкіндік береді.</w:t>
      </w:r>
    </w:p>
    <w:p w:rsidR="00963023" w:rsidRPr="00095E7A" w:rsidRDefault="00963023" w:rsidP="00963023">
      <w:pPr>
        <w:pStyle w:val="a3"/>
        <w:tabs>
          <w:tab w:val="left" w:pos="1134"/>
        </w:tabs>
        <w:spacing w:before="0" w:beforeAutospacing="0" w:after="0" w:afterAutospacing="0"/>
        <w:ind w:firstLine="851"/>
        <w:jc w:val="both"/>
        <w:rPr>
          <w:sz w:val="28"/>
          <w:szCs w:val="28"/>
          <w:lang w:val="kk-KZ"/>
        </w:rPr>
      </w:pPr>
      <w:r w:rsidRPr="00095E7A">
        <w:rPr>
          <w:sz w:val="28"/>
          <w:szCs w:val="28"/>
          <w:lang w:val="kk-KZ"/>
        </w:rPr>
        <w:t>Компьютерде ойнайтын, басқарудың навигациялық жүйесі бар және оларды түзету мен толықтыру мүмкіндігін іске асыратын электрондық білім беру ресурстары білім беру процесі үшін неғұрлым заманауи және тиімді болып саналады</w:t>
      </w:r>
      <w:r>
        <w:rPr>
          <w:sz w:val="28"/>
          <w:szCs w:val="28"/>
          <w:lang w:val="kk-KZ"/>
        </w:rPr>
        <w:t xml:space="preserve"> [1</w:t>
      </w:r>
      <w:r w:rsidRPr="00AD15C8">
        <w:rPr>
          <w:sz w:val="28"/>
          <w:szCs w:val="28"/>
          <w:lang w:val="kk-KZ"/>
        </w:rPr>
        <w:t>]</w:t>
      </w:r>
      <w:r w:rsidRPr="00095E7A">
        <w:rPr>
          <w:sz w:val="28"/>
          <w:szCs w:val="28"/>
          <w:lang w:val="kk-KZ"/>
        </w:rPr>
        <w:t>.</w:t>
      </w:r>
    </w:p>
    <w:p w:rsidR="00963023" w:rsidRDefault="00963023" w:rsidP="00963023">
      <w:pPr>
        <w:pStyle w:val="a3"/>
        <w:tabs>
          <w:tab w:val="left" w:pos="1134"/>
        </w:tabs>
        <w:spacing w:before="0" w:beforeAutospacing="0" w:after="0" w:afterAutospacing="0"/>
        <w:ind w:firstLine="851"/>
        <w:jc w:val="both"/>
        <w:rPr>
          <w:sz w:val="28"/>
          <w:szCs w:val="28"/>
          <w:lang w:val="kk-KZ"/>
        </w:rPr>
      </w:pPr>
      <w:r w:rsidRPr="00095E7A">
        <w:rPr>
          <w:sz w:val="28"/>
          <w:szCs w:val="28"/>
          <w:lang w:val="kk-KZ"/>
        </w:rPr>
        <w:t>Алайда, Э</w:t>
      </w:r>
      <w:r>
        <w:rPr>
          <w:sz w:val="28"/>
          <w:szCs w:val="28"/>
          <w:lang w:val="kk-KZ"/>
        </w:rPr>
        <w:t>ББ</w:t>
      </w:r>
      <w:r w:rsidRPr="00095E7A">
        <w:rPr>
          <w:sz w:val="28"/>
          <w:szCs w:val="28"/>
          <w:lang w:val="kk-KZ"/>
        </w:rPr>
        <w:t>Р мазмұны мен түрлері туралы айтпас бұрын электрондық білім беру ресурстарын жобалаудың ықтимал моделіне 1 суреттегі назар аудару қажет.</w:t>
      </w:r>
    </w:p>
    <w:p w:rsidR="00963023" w:rsidRDefault="00963023" w:rsidP="00963023">
      <w:pPr>
        <w:pStyle w:val="a3"/>
        <w:tabs>
          <w:tab w:val="left" w:pos="1134"/>
        </w:tabs>
        <w:spacing w:before="0" w:beforeAutospacing="0" w:after="0" w:afterAutospacing="0"/>
        <w:ind w:firstLine="851"/>
        <w:jc w:val="both"/>
        <w:rPr>
          <w:sz w:val="28"/>
          <w:szCs w:val="28"/>
          <w:lang w:val="kk-KZ"/>
        </w:rPr>
      </w:pPr>
    </w:p>
    <w:p w:rsidR="00963023" w:rsidRPr="00095E7A" w:rsidRDefault="00963023" w:rsidP="00963023">
      <w:pPr>
        <w:pStyle w:val="a3"/>
        <w:pBdr>
          <w:top w:val="single" w:sz="4" w:space="1" w:color="auto"/>
          <w:left w:val="single" w:sz="4" w:space="4" w:color="auto"/>
          <w:bottom w:val="single" w:sz="4" w:space="1" w:color="auto"/>
          <w:right w:val="single" w:sz="4" w:space="4" w:color="auto"/>
        </w:pBdr>
        <w:tabs>
          <w:tab w:val="left" w:pos="1134"/>
        </w:tabs>
        <w:spacing w:before="0" w:beforeAutospacing="0" w:after="0" w:afterAutospacing="0"/>
        <w:jc w:val="center"/>
        <w:rPr>
          <w:sz w:val="28"/>
          <w:szCs w:val="28"/>
          <w:lang w:val="kk-KZ"/>
        </w:rPr>
      </w:pPr>
      <w:r>
        <w:rPr>
          <w:noProof/>
          <w:sz w:val="28"/>
          <w:szCs w:val="28"/>
        </w:rPr>
        <w:drawing>
          <wp:inline distT="0" distB="0" distL="0" distR="0" wp14:anchorId="42938DB7" wp14:editId="31B07488">
            <wp:extent cx="4784651" cy="3256796"/>
            <wp:effectExtent l="0" t="0" r="0" b="127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89644" cy="3260195"/>
                    </a:xfrm>
                    <a:prstGeom prst="rect">
                      <a:avLst/>
                    </a:prstGeom>
                    <a:noFill/>
                  </pic:spPr>
                </pic:pic>
              </a:graphicData>
            </a:graphic>
          </wp:inline>
        </w:drawing>
      </w:r>
    </w:p>
    <w:p w:rsidR="00963023" w:rsidRDefault="00963023" w:rsidP="00963023">
      <w:pPr>
        <w:pStyle w:val="a3"/>
        <w:tabs>
          <w:tab w:val="left" w:pos="1134"/>
        </w:tabs>
        <w:spacing w:before="0" w:beforeAutospacing="0" w:after="0" w:afterAutospacing="0"/>
        <w:jc w:val="center"/>
        <w:rPr>
          <w:sz w:val="28"/>
          <w:szCs w:val="28"/>
          <w:lang w:val="kk-KZ"/>
        </w:rPr>
      </w:pPr>
    </w:p>
    <w:p w:rsidR="00963023" w:rsidRPr="00095E7A" w:rsidRDefault="00963023" w:rsidP="00963023">
      <w:pPr>
        <w:pStyle w:val="a3"/>
        <w:tabs>
          <w:tab w:val="left" w:pos="1134"/>
        </w:tabs>
        <w:spacing w:before="0" w:beforeAutospacing="0" w:after="0" w:afterAutospacing="0"/>
        <w:jc w:val="center"/>
        <w:rPr>
          <w:sz w:val="28"/>
          <w:szCs w:val="28"/>
          <w:lang w:val="kk-KZ"/>
        </w:rPr>
      </w:pPr>
      <w:r w:rsidRPr="00095E7A">
        <w:rPr>
          <w:sz w:val="28"/>
          <w:szCs w:val="28"/>
          <w:lang w:val="kk-KZ"/>
        </w:rPr>
        <w:t xml:space="preserve">Сурет 1 </w:t>
      </w:r>
      <w:r>
        <w:rPr>
          <w:sz w:val="28"/>
          <w:szCs w:val="28"/>
          <w:lang w:val="kk-KZ"/>
        </w:rPr>
        <w:t>Э</w:t>
      </w:r>
      <w:r w:rsidRPr="00095E7A">
        <w:rPr>
          <w:sz w:val="28"/>
          <w:szCs w:val="28"/>
          <w:lang w:val="kk-KZ"/>
        </w:rPr>
        <w:t>лектрондық білім беру ресурстарын жобалау моделі</w:t>
      </w:r>
    </w:p>
    <w:p w:rsidR="00963023" w:rsidRPr="00095E7A" w:rsidRDefault="00963023" w:rsidP="00963023">
      <w:pPr>
        <w:pStyle w:val="a3"/>
        <w:tabs>
          <w:tab w:val="left" w:pos="1134"/>
        </w:tabs>
        <w:spacing w:before="0" w:beforeAutospacing="0" w:after="0" w:afterAutospacing="0"/>
        <w:jc w:val="center"/>
        <w:rPr>
          <w:sz w:val="28"/>
          <w:szCs w:val="28"/>
          <w:lang w:val="kk-KZ"/>
        </w:rPr>
      </w:pPr>
    </w:p>
    <w:p w:rsidR="00963023" w:rsidRPr="00095E7A" w:rsidRDefault="00963023" w:rsidP="00963023">
      <w:pPr>
        <w:pStyle w:val="a3"/>
        <w:tabs>
          <w:tab w:val="left" w:pos="1134"/>
        </w:tabs>
        <w:spacing w:before="0" w:beforeAutospacing="0" w:after="0" w:afterAutospacing="0"/>
        <w:ind w:firstLine="851"/>
        <w:jc w:val="both"/>
        <w:rPr>
          <w:sz w:val="28"/>
          <w:szCs w:val="28"/>
          <w:lang w:val="kk-KZ"/>
        </w:rPr>
      </w:pPr>
      <w:r w:rsidRPr="00095E7A">
        <w:rPr>
          <w:sz w:val="28"/>
          <w:szCs w:val="28"/>
          <w:lang w:val="kk-KZ"/>
        </w:rPr>
        <w:t>Ұсынылған схемадан білім алушылардың (мұғалімдерге, оқытушыларға) білімдерінен, оқуға қойылатын талаптардан басқа, оқу қызметін жобалау кезінде ЭБ</w:t>
      </w:r>
      <w:r>
        <w:rPr>
          <w:sz w:val="28"/>
          <w:szCs w:val="28"/>
          <w:lang w:val="kk-KZ"/>
        </w:rPr>
        <w:t>Б</w:t>
      </w:r>
      <w:r w:rsidRPr="00095E7A">
        <w:rPr>
          <w:sz w:val="28"/>
          <w:szCs w:val="28"/>
          <w:lang w:val="kk-KZ"/>
        </w:rPr>
        <w:t xml:space="preserve">Р жобалауды жоспарлай және іске асыра білуі керек. </w:t>
      </w:r>
    </w:p>
    <w:p w:rsidR="00963023" w:rsidRPr="00095E7A" w:rsidRDefault="00963023" w:rsidP="00963023">
      <w:pPr>
        <w:pStyle w:val="a3"/>
        <w:tabs>
          <w:tab w:val="left" w:pos="1134"/>
        </w:tabs>
        <w:spacing w:before="0" w:beforeAutospacing="0" w:after="0" w:afterAutospacing="0"/>
        <w:ind w:firstLine="851"/>
        <w:jc w:val="both"/>
        <w:rPr>
          <w:sz w:val="28"/>
          <w:szCs w:val="28"/>
          <w:lang w:val="kk-KZ"/>
        </w:rPr>
      </w:pPr>
      <w:r w:rsidRPr="00095E7A">
        <w:rPr>
          <w:sz w:val="28"/>
          <w:szCs w:val="28"/>
          <w:lang w:val="kk-KZ"/>
        </w:rPr>
        <w:lastRenderedPageBreak/>
        <w:t>Жобалаудың өзі педагогикалық дизайн сияқты жаңа ғылыми пәнге негізделген. Бұл жағдайда педагогикалық дизайн деп оқу процесін бір мезгілде қарқындандыра отырып, оқу деңгейін, сапасын арттыру мақсатында Э</w:t>
      </w:r>
      <w:r>
        <w:rPr>
          <w:sz w:val="28"/>
          <w:szCs w:val="28"/>
          <w:lang w:val="kk-KZ"/>
        </w:rPr>
        <w:t>ББ</w:t>
      </w:r>
      <w:r w:rsidRPr="00095E7A">
        <w:rPr>
          <w:sz w:val="28"/>
          <w:szCs w:val="28"/>
          <w:lang w:val="kk-KZ"/>
        </w:rPr>
        <w:t xml:space="preserve">Р оңтайлы жобаларын құруға бағытталған кәсіби қызметті түсіну керек. Педагогикалық дизайн ақпараттық құралдардың интеграциясы, ал одан әрі білім беру үдерісіне жаңа мультимедиялық технологияларды енгізу мәселелерін қамтиды. </w:t>
      </w:r>
    </w:p>
    <w:p w:rsidR="00963023" w:rsidRPr="00095E7A" w:rsidRDefault="00963023" w:rsidP="00963023">
      <w:pPr>
        <w:pStyle w:val="a3"/>
        <w:tabs>
          <w:tab w:val="left" w:pos="1134"/>
        </w:tabs>
        <w:spacing w:before="0" w:beforeAutospacing="0" w:after="0" w:afterAutospacing="0"/>
        <w:ind w:firstLine="851"/>
        <w:jc w:val="both"/>
        <w:rPr>
          <w:sz w:val="28"/>
          <w:szCs w:val="28"/>
          <w:lang w:val="kk-KZ"/>
        </w:rPr>
      </w:pPr>
      <w:r w:rsidRPr="00095E7A">
        <w:rPr>
          <w:sz w:val="28"/>
          <w:szCs w:val="28"/>
          <w:lang w:val="kk-KZ"/>
        </w:rPr>
        <w:t>Э</w:t>
      </w:r>
      <w:r>
        <w:rPr>
          <w:sz w:val="28"/>
          <w:szCs w:val="28"/>
          <w:lang w:val="kk-KZ"/>
        </w:rPr>
        <w:t>ББ</w:t>
      </w:r>
      <w:r w:rsidRPr="00095E7A">
        <w:rPr>
          <w:sz w:val="28"/>
          <w:szCs w:val="28"/>
          <w:lang w:val="kk-KZ"/>
        </w:rPr>
        <w:t>Р әзірлеу кезінде әзірленетін жобаның деңгейін нақты көрсету қажет, осыған байланысты білім алушыларға алдын ала талдау жүргізу, оқытуды талдау және электрондық контентке қойылатын талаптарды қарастыру қажет. Бұл келесі 2 суретте берілген.</w:t>
      </w:r>
    </w:p>
    <w:p w:rsidR="00963023" w:rsidRPr="00095E7A" w:rsidRDefault="00963023" w:rsidP="00963023">
      <w:pPr>
        <w:pStyle w:val="a3"/>
        <w:tabs>
          <w:tab w:val="left" w:pos="1134"/>
        </w:tabs>
        <w:spacing w:before="0" w:beforeAutospacing="0" w:after="0" w:afterAutospacing="0"/>
        <w:ind w:firstLine="567"/>
        <w:jc w:val="both"/>
        <w:rPr>
          <w:sz w:val="28"/>
          <w:szCs w:val="28"/>
          <w:lang w:val="kk-KZ"/>
        </w:rPr>
      </w:pPr>
    </w:p>
    <w:p w:rsidR="00963023" w:rsidRPr="00095E7A" w:rsidRDefault="00963023" w:rsidP="00963023">
      <w:pPr>
        <w:pStyle w:val="a3"/>
        <w:pBdr>
          <w:top w:val="single" w:sz="4" w:space="1" w:color="auto"/>
          <w:left w:val="single" w:sz="4" w:space="4" w:color="auto"/>
          <w:bottom w:val="single" w:sz="4" w:space="1" w:color="auto"/>
          <w:right w:val="single" w:sz="4" w:space="4" w:color="auto"/>
        </w:pBdr>
        <w:tabs>
          <w:tab w:val="left" w:pos="1134"/>
        </w:tabs>
        <w:spacing w:before="0" w:beforeAutospacing="0" w:after="0" w:afterAutospacing="0"/>
        <w:ind w:firstLine="567"/>
        <w:jc w:val="center"/>
        <w:rPr>
          <w:sz w:val="28"/>
          <w:szCs w:val="28"/>
          <w:lang w:val="kk-KZ"/>
        </w:rPr>
      </w:pPr>
      <w:r w:rsidRPr="00095E7A">
        <w:rPr>
          <w:noProof/>
          <w:sz w:val="28"/>
          <w:szCs w:val="28"/>
        </w:rPr>
        <w:drawing>
          <wp:inline distT="0" distB="0" distL="0" distR="0" wp14:anchorId="49482B55" wp14:editId="70B32874">
            <wp:extent cx="5644515" cy="2294793"/>
            <wp:effectExtent l="57150" t="0" r="70485" b="125095"/>
            <wp:docPr id="39" name="Схема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963023" w:rsidRPr="00095E7A" w:rsidRDefault="00963023" w:rsidP="00963023">
      <w:pPr>
        <w:pStyle w:val="a3"/>
        <w:tabs>
          <w:tab w:val="left" w:pos="1134"/>
        </w:tabs>
        <w:spacing w:before="0" w:beforeAutospacing="0" w:after="0" w:afterAutospacing="0"/>
        <w:jc w:val="center"/>
        <w:rPr>
          <w:sz w:val="28"/>
          <w:szCs w:val="28"/>
          <w:lang w:val="kk-KZ"/>
        </w:rPr>
      </w:pPr>
    </w:p>
    <w:p w:rsidR="00963023" w:rsidRPr="00095E7A" w:rsidRDefault="00963023" w:rsidP="00963023">
      <w:pPr>
        <w:pStyle w:val="a3"/>
        <w:tabs>
          <w:tab w:val="left" w:pos="1134"/>
        </w:tabs>
        <w:spacing w:before="0" w:beforeAutospacing="0" w:after="0" w:afterAutospacing="0"/>
        <w:ind w:firstLine="851"/>
        <w:jc w:val="center"/>
        <w:rPr>
          <w:sz w:val="28"/>
          <w:szCs w:val="28"/>
          <w:lang w:val="kk-KZ"/>
        </w:rPr>
      </w:pPr>
      <w:r w:rsidRPr="00095E7A">
        <w:rPr>
          <w:sz w:val="28"/>
          <w:szCs w:val="28"/>
          <w:lang w:val="kk-KZ"/>
        </w:rPr>
        <w:t>Сурет 2 Э</w:t>
      </w:r>
      <w:r>
        <w:rPr>
          <w:sz w:val="28"/>
          <w:szCs w:val="28"/>
          <w:lang w:val="kk-KZ"/>
        </w:rPr>
        <w:t>ББ</w:t>
      </w:r>
      <w:r w:rsidRPr="00095E7A">
        <w:rPr>
          <w:sz w:val="28"/>
          <w:szCs w:val="28"/>
          <w:lang w:val="kk-KZ"/>
        </w:rPr>
        <w:t>Р әзірлеу кезеңдері</w:t>
      </w:r>
    </w:p>
    <w:p w:rsidR="00963023" w:rsidRPr="00095E7A" w:rsidRDefault="00963023" w:rsidP="00963023">
      <w:pPr>
        <w:pStyle w:val="a3"/>
        <w:tabs>
          <w:tab w:val="left" w:pos="1134"/>
        </w:tabs>
        <w:spacing w:before="0" w:beforeAutospacing="0" w:after="0" w:afterAutospacing="0"/>
        <w:ind w:firstLine="851"/>
        <w:jc w:val="center"/>
        <w:rPr>
          <w:sz w:val="28"/>
          <w:szCs w:val="28"/>
          <w:lang w:val="kk-KZ"/>
        </w:rPr>
      </w:pPr>
    </w:p>
    <w:p w:rsidR="00963023" w:rsidRPr="00095E7A" w:rsidRDefault="00963023" w:rsidP="00963023">
      <w:pPr>
        <w:pStyle w:val="a3"/>
        <w:tabs>
          <w:tab w:val="left" w:pos="1134"/>
        </w:tabs>
        <w:spacing w:before="0" w:beforeAutospacing="0" w:after="0" w:afterAutospacing="0"/>
        <w:ind w:firstLine="851"/>
        <w:jc w:val="both"/>
        <w:rPr>
          <w:sz w:val="28"/>
          <w:szCs w:val="28"/>
          <w:lang w:val="kk-KZ"/>
        </w:rPr>
      </w:pPr>
      <w:r w:rsidRPr="00095E7A">
        <w:rPr>
          <w:sz w:val="28"/>
          <w:szCs w:val="28"/>
          <w:lang w:val="kk-KZ"/>
        </w:rPr>
        <w:t xml:space="preserve">Алдыңғы кезеңде жиналған ақпарат оқу іс-әрекеті мен электрондық ресурстарға қойылатын талаптарды анықтауға көмектеседі. Бұл осы талаптарды түсіну және қабылдау үшін маңызды, өйткені оқу қызметін үздік ұйымдастыруға ықпал етеді. </w:t>
      </w:r>
    </w:p>
    <w:p w:rsidR="00963023" w:rsidRPr="00095E7A" w:rsidRDefault="00963023" w:rsidP="00963023">
      <w:pPr>
        <w:pStyle w:val="a3"/>
        <w:tabs>
          <w:tab w:val="left" w:pos="1134"/>
        </w:tabs>
        <w:spacing w:before="0" w:beforeAutospacing="0" w:after="0" w:afterAutospacing="0"/>
        <w:ind w:firstLine="851"/>
        <w:jc w:val="both"/>
        <w:rPr>
          <w:sz w:val="28"/>
          <w:szCs w:val="28"/>
          <w:lang w:val="kk-KZ"/>
        </w:rPr>
      </w:pPr>
      <w:r w:rsidRPr="00095E7A">
        <w:rPr>
          <w:sz w:val="28"/>
          <w:szCs w:val="28"/>
          <w:lang w:val="kk-KZ"/>
        </w:rPr>
        <w:t>Оқу қызметіне қойылатын талаптар:</w:t>
      </w:r>
    </w:p>
    <w:p w:rsidR="00963023" w:rsidRPr="00095E7A" w:rsidRDefault="00963023" w:rsidP="00963023">
      <w:pPr>
        <w:pStyle w:val="a3"/>
        <w:numPr>
          <w:ilvl w:val="0"/>
          <w:numId w:val="3"/>
        </w:numPr>
        <w:tabs>
          <w:tab w:val="left" w:pos="1134"/>
        </w:tabs>
        <w:spacing w:before="0" w:beforeAutospacing="0" w:after="0" w:afterAutospacing="0"/>
        <w:ind w:left="0" w:firstLine="851"/>
        <w:jc w:val="both"/>
        <w:rPr>
          <w:sz w:val="28"/>
          <w:szCs w:val="28"/>
          <w:lang w:val="kk-KZ"/>
        </w:rPr>
      </w:pPr>
      <w:r w:rsidRPr="00095E7A">
        <w:rPr>
          <w:sz w:val="28"/>
          <w:szCs w:val="28"/>
          <w:lang w:val="kk-KZ"/>
        </w:rPr>
        <w:t>Оқу уақыты: курстың басталуы мен аяқталуын нақтылау (берілген пәннің білім беру жүйесіндегі орны).</w:t>
      </w:r>
    </w:p>
    <w:p w:rsidR="00963023" w:rsidRPr="00095E7A" w:rsidRDefault="00963023" w:rsidP="00963023">
      <w:pPr>
        <w:pStyle w:val="a3"/>
        <w:numPr>
          <w:ilvl w:val="0"/>
          <w:numId w:val="3"/>
        </w:numPr>
        <w:tabs>
          <w:tab w:val="left" w:pos="1134"/>
        </w:tabs>
        <w:spacing w:before="0" w:beforeAutospacing="0" w:after="0" w:afterAutospacing="0"/>
        <w:ind w:left="0" w:firstLine="851"/>
        <w:jc w:val="both"/>
        <w:rPr>
          <w:sz w:val="28"/>
          <w:szCs w:val="28"/>
          <w:lang w:val="kk-KZ"/>
        </w:rPr>
      </w:pPr>
      <w:r w:rsidRPr="00095E7A">
        <w:rPr>
          <w:sz w:val="28"/>
          <w:szCs w:val="28"/>
          <w:lang w:val="kk-KZ"/>
        </w:rPr>
        <w:t>Білім беру қызметіндегі кеңістік: жеке қарым-қатынас немесе қашықтықтан оқыту.</w:t>
      </w:r>
    </w:p>
    <w:p w:rsidR="00963023" w:rsidRPr="00095E7A" w:rsidRDefault="00963023" w:rsidP="00963023">
      <w:pPr>
        <w:pStyle w:val="a3"/>
        <w:numPr>
          <w:ilvl w:val="0"/>
          <w:numId w:val="3"/>
        </w:numPr>
        <w:tabs>
          <w:tab w:val="left" w:pos="1134"/>
        </w:tabs>
        <w:spacing w:before="0" w:beforeAutospacing="0" w:after="0" w:afterAutospacing="0"/>
        <w:ind w:left="0" w:firstLine="851"/>
        <w:jc w:val="both"/>
        <w:rPr>
          <w:sz w:val="28"/>
          <w:szCs w:val="28"/>
          <w:lang w:val="kk-KZ"/>
        </w:rPr>
      </w:pPr>
      <w:r w:rsidRPr="00095E7A">
        <w:rPr>
          <w:sz w:val="28"/>
          <w:szCs w:val="28"/>
          <w:lang w:val="kk-KZ"/>
        </w:rPr>
        <w:t>Білім алушылардың сандық ұйымы: жеке, жұп, топтарда, ағымдарда.</w:t>
      </w:r>
    </w:p>
    <w:p w:rsidR="00963023" w:rsidRPr="00095E7A" w:rsidRDefault="00963023" w:rsidP="00963023">
      <w:pPr>
        <w:pStyle w:val="a3"/>
        <w:tabs>
          <w:tab w:val="left" w:pos="1134"/>
        </w:tabs>
        <w:spacing w:before="0" w:beforeAutospacing="0" w:after="0" w:afterAutospacing="0"/>
        <w:ind w:firstLine="851"/>
        <w:jc w:val="both"/>
        <w:rPr>
          <w:sz w:val="28"/>
          <w:szCs w:val="28"/>
          <w:lang w:val="kk-KZ"/>
        </w:rPr>
      </w:pPr>
      <w:r w:rsidRPr="00095E7A">
        <w:rPr>
          <w:sz w:val="28"/>
          <w:szCs w:val="28"/>
          <w:lang w:val="kk-KZ"/>
        </w:rPr>
        <w:t>Электрондық ресурстарға қойылатын талаптар «қалай, қайда, не арқылы» іске асыру қағидаттарына негізделеді. Ақпараттық коммуникациялық қосымшалар мен бағдарламалардың қарқынды дамуы, жаңа құрылғылар мен жабдықтардың пайда болуы ЭБ</w:t>
      </w:r>
      <w:r>
        <w:rPr>
          <w:sz w:val="28"/>
          <w:szCs w:val="28"/>
          <w:lang w:val="kk-KZ"/>
        </w:rPr>
        <w:t>Б</w:t>
      </w:r>
      <w:r w:rsidRPr="00095E7A">
        <w:rPr>
          <w:sz w:val="28"/>
          <w:szCs w:val="28"/>
          <w:lang w:val="kk-KZ"/>
        </w:rPr>
        <w:t>Р-на және олардың дизайнына қойылатын барлық жаңа арнайы талаптарды ұсынуға ықпал етеді. Барлық талаптардың ішінен негізгі:</w:t>
      </w:r>
    </w:p>
    <w:p w:rsidR="00963023" w:rsidRPr="00095E7A" w:rsidRDefault="00963023" w:rsidP="00963023">
      <w:pPr>
        <w:pStyle w:val="a3"/>
        <w:numPr>
          <w:ilvl w:val="0"/>
          <w:numId w:val="4"/>
        </w:numPr>
        <w:tabs>
          <w:tab w:val="left" w:pos="1134"/>
        </w:tabs>
        <w:spacing w:before="0" w:beforeAutospacing="0" w:after="0" w:afterAutospacing="0"/>
        <w:ind w:left="0" w:firstLine="851"/>
        <w:jc w:val="both"/>
        <w:rPr>
          <w:sz w:val="28"/>
          <w:szCs w:val="28"/>
          <w:lang w:val="kk-KZ"/>
        </w:rPr>
      </w:pPr>
      <w:r w:rsidRPr="00095E7A">
        <w:rPr>
          <w:sz w:val="28"/>
          <w:szCs w:val="28"/>
          <w:lang w:val="kk-KZ"/>
        </w:rPr>
        <w:lastRenderedPageBreak/>
        <w:t>Контент - ЭБ</w:t>
      </w:r>
      <w:r>
        <w:rPr>
          <w:sz w:val="28"/>
          <w:szCs w:val="28"/>
          <w:lang w:val="kk-KZ"/>
        </w:rPr>
        <w:t>Б</w:t>
      </w:r>
      <w:r w:rsidRPr="00095E7A">
        <w:rPr>
          <w:sz w:val="28"/>
          <w:szCs w:val="28"/>
          <w:lang w:val="kk-KZ"/>
        </w:rPr>
        <w:t>Р құрылымы ақпараттық толықтыруды ұйымдастыруды білдіреді.</w:t>
      </w:r>
    </w:p>
    <w:p w:rsidR="00963023" w:rsidRPr="00095E7A" w:rsidRDefault="00963023" w:rsidP="00963023">
      <w:pPr>
        <w:pStyle w:val="a3"/>
        <w:numPr>
          <w:ilvl w:val="0"/>
          <w:numId w:val="4"/>
        </w:numPr>
        <w:tabs>
          <w:tab w:val="left" w:pos="1134"/>
        </w:tabs>
        <w:spacing w:before="0" w:beforeAutospacing="0" w:after="0" w:afterAutospacing="0"/>
        <w:ind w:left="0" w:firstLine="851"/>
        <w:jc w:val="both"/>
        <w:rPr>
          <w:sz w:val="28"/>
          <w:szCs w:val="28"/>
          <w:lang w:val="kk-KZ"/>
        </w:rPr>
      </w:pPr>
      <w:r w:rsidRPr="00095E7A">
        <w:rPr>
          <w:sz w:val="28"/>
          <w:szCs w:val="28"/>
          <w:lang w:val="kk-KZ"/>
        </w:rPr>
        <w:t>Контент (суреттер, мәтін, бейнероликтер және т. б.) ақпарат типімен анықталады және құрылымдалған түрде ұсынылады.</w:t>
      </w:r>
    </w:p>
    <w:p w:rsidR="00963023" w:rsidRPr="00095E7A" w:rsidRDefault="00963023" w:rsidP="00963023">
      <w:pPr>
        <w:pStyle w:val="a3"/>
        <w:numPr>
          <w:ilvl w:val="0"/>
          <w:numId w:val="4"/>
        </w:numPr>
        <w:tabs>
          <w:tab w:val="left" w:pos="1134"/>
        </w:tabs>
        <w:spacing w:before="0" w:beforeAutospacing="0" w:after="0" w:afterAutospacing="0"/>
        <w:ind w:left="0" w:firstLine="851"/>
        <w:jc w:val="both"/>
        <w:rPr>
          <w:sz w:val="28"/>
          <w:szCs w:val="28"/>
          <w:lang w:val="kk-KZ"/>
        </w:rPr>
      </w:pPr>
      <w:r w:rsidRPr="00095E7A">
        <w:rPr>
          <w:sz w:val="28"/>
          <w:szCs w:val="28"/>
          <w:lang w:val="kk-KZ"/>
        </w:rPr>
        <w:t>Мазмұнға қол жеткізу шектеулі болуы мүмкін (қажетті ақпаратты іздеудегі ЭБ</w:t>
      </w:r>
      <w:r>
        <w:rPr>
          <w:sz w:val="28"/>
          <w:szCs w:val="28"/>
          <w:lang w:val="kk-KZ"/>
        </w:rPr>
        <w:t>Б</w:t>
      </w:r>
      <w:r w:rsidRPr="00095E7A">
        <w:rPr>
          <w:sz w:val="28"/>
          <w:szCs w:val="28"/>
          <w:lang w:val="kk-KZ"/>
        </w:rPr>
        <w:t xml:space="preserve">Р бойынша навигация, ең алдымен, оның күтуіне сәйкес келетін тәсілмен) немесе шектелмеген (толық қол жеткізу). </w:t>
      </w:r>
    </w:p>
    <w:p w:rsidR="00963023" w:rsidRPr="00095E7A" w:rsidRDefault="00963023" w:rsidP="00963023">
      <w:pPr>
        <w:pStyle w:val="a3"/>
        <w:numPr>
          <w:ilvl w:val="0"/>
          <w:numId w:val="4"/>
        </w:numPr>
        <w:tabs>
          <w:tab w:val="left" w:pos="1134"/>
        </w:tabs>
        <w:spacing w:before="0" w:beforeAutospacing="0" w:after="0" w:afterAutospacing="0"/>
        <w:ind w:left="0" w:firstLine="851"/>
        <w:jc w:val="both"/>
        <w:rPr>
          <w:sz w:val="28"/>
          <w:szCs w:val="28"/>
          <w:lang w:val="kk-KZ"/>
        </w:rPr>
      </w:pPr>
      <w:r w:rsidRPr="00095E7A">
        <w:rPr>
          <w:sz w:val="28"/>
          <w:szCs w:val="28"/>
          <w:lang w:val="kk-KZ"/>
        </w:rPr>
        <w:t>Э</w:t>
      </w:r>
      <w:r>
        <w:rPr>
          <w:sz w:val="28"/>
          <w:szCs w:val="28"/>
          <w:lang w:val="kk-KZ"/>
        </w:rPr>
        <w:t>ББ</w:t>
      </w:r>
      <w:r w:rsidRPr="00095E7A">
        <w:rPr>
          <w:sz w:val="28"/>
          <w:szCs w:val="28"/>
          <w:lang w:val="kk-KZ"/>
        </w:rPr>
        <w:t xml:space="preserve">Р бойынша навигация: сызықтық - тақырыптар мен бөлімдерден ауыспау, немесе сызықсыз пайдаланушыға бір бөлімнен екінші бөлімге біртіндеп өтуге мүмкіндік береді. </w:t>
      </w:r>
    </w:p>
    <w:p w:rsidR="00963023" w:rsidRPr="00095E7A" w:rsidRDefault="00963023" w:rsidP="00963023">
      <w:pPr>
        <w:pStyle w:val="a3"/>
        <w:tabs>
          <w:tab w:val="left" w:pos="1134"/>
        </w:tabs>
        <w:spacing w:before="0" w:beforeAutospacing="0" w:after="0" w:afterAutospacing="0"/>
        <w:ind w:firstLine="851"/>
        <w:jc w:val="both"/>
        <w:rPr>
          <w:sz w:val="28"/>
          <w:szCs w:val="28"/>
          <w:lang w:val="kk-KZ"/>
        </w:rPr>
      </w:pPr>
      <w:r w:rsidRPr="00095E7A">
        <w:rPr>
          <w:sz w:val="28"/>
          <w:szCs w:val="28"/>
          <w:lang w:val="kk-KZ"/>
        </w:rPr>
        <w:t>Әзірлеудің келесі кезеңі-бұл электрондық ресурсты жобалау деңгейі, онда жоғарыда көрсетілген талаптар ескерілуі тиіс және оқу қызметі бойынша да, ЭБ</w:t>
      </w:r>
      <w:r>
        <w:rPr>
          <w:sz w:val="28"/>
          <w:szCs w:val="28"/>
          <w:lang w:val="kk-KZ"/>
        </w:rPr>
        <w:t>Б</w:t>
      </w:r>
      <w:r w:rsidRPr="00095E7A">
        <w:rPr>
          <w:sz w:val="28"/>
          <w:szCs w:val="28"/>
          <w:lang w:val="kk-KZ"/>
        </w:rPr>
        <w:t>Р өзін құру бойынша да шешімдер қабылдау қажет. Екі процесс параллельді, кейде түйісіп өтуі мүмкін, өйткені нақты мазмұны анықталған және бірлесіп құрылымдалған</w:t>
      </w:r>
      <w:r>
        <w:rPr>
          <w:sz w:val="28"/>
          <w:szCs w:val="28"/>
          <w:lang w:val="kk-KZ"/>
        </w:rPr>
        <w:t xml:space="preserve"> [2</w:t>
      </w:r>
      <w:r w:rsidRPr="00AD15C8">
        <w:rPr>
          <w:sz w:val="28"/>
          <w:szCs w:val="28"/>
          <w:lang w:val="kk-KZ"/>
        </w:rPr>
        <w:t>]</w:t>
      </w:r>
      <w:r w:rsidRPr="00095E7A">
        <w:rPr>
          <w:sz w:val="28"/>
          <w:szCs w:val="28"/>
          <w:lang w:val="kk-KZ"/>
        </w:rPr>
        <w:t>.</w:t>
      </w:r>
    </w:p>
    <w:p w:rsidR="00963023" w:rsidRDefault="00963023" w:rsidP="00963023">
      <w:pPr>
        <w:pStyle w:val="a3"/>
        <w:tabs>
          <w:tab w:val="left" w:pos="1134"/>
        </w:tabs>
        <w:spacing w:before="0" w:beforeAutospacing="0" w:after="0" w:afterAutospacing="0"/>
        <w:ind w:firstLine="851"/>
        <w:jc w:val="both"/>
        <w:rPr>
          <w:sz w:val="28"/>
          <w:szCs w:val="28"/>
          <w:lang w:val="kk-KZ"/>
        </w:rPr>
      </w:pPr>
      <w:r w:rsidRPr="00095E7A">
        <w:rPr>
          <w:sz w:val="28"/>
          <w:szCs w:val="28"/>
          <w:lang w:val="kk-KZ"/>
        </w:rPr>
        <w:t>Осы ең күрделі кезеңді іске асыруға көмектесу үшін қазіргі таңда бар ЭБР-ның оқу процесінде пайдалану артықшылықтары мен кемшіліктері 1 кестеде көрсетіліп жіктелген.</w:t>
      </w:r>
    </w:p>
    <w:p w:rsidR="00963023" w:rsidRPr="00095E7A" w:rsidRDefault="00963023" w:rsidP="00963023">
      <w:pPr>
        <w:pStyle w:val="a3"/>
        <w:tabs>
          <w:tab w:val="left" w:pos="1134"/>
        </w:tabs>
        <w:spacing w:before="0" w:beforeAutospacing="0" w:after="0" w:afterAutospacing="0"/>
        <w:ind w:firstLine="851"/>
        <w:jc w:val="both"/>
        <w:rPr>
          <w:sz w:val="28"/>
          <w:szCs w:val="28"/>
          <w:lang w:val="kk-KZ"/>
        </w:rPr>
      </w:pPr>
    </w:p>
    <w:p w:rsidR="00963023" w:rsidRDefault="00963023" w:rsidP="00963023">
      <w:pPr>
        <w:pStyle w:val="a3"/>
        <w:tabs>
          <w:tab w:val="left" w:pos="1134"/>
        </w:tabs>
        <w:spacing w:before="0" w:beforeAutospacing="0" w:after="0" w:afterAutospacing="0"/>
        <w:ind w:firstLine="851"/>
        <w:jc w:val="both"/>
        <w:rPr>
          <w:sz w:val="28"/>
          <w:szCs w:val="28"/>
          <w:lang w:val="kk-KZ"/>
        </w:rPr>
      </w:pPr>
      <w:r w:rsidRPr="00095E7A">
        <w:rPr>
          <w:sz w:val="28"/>
          <w:szCs w:val="28"/>
          <w:lang w:val="kk-KZ"/>
        </w:rPr>
        <w:t>Кесте 1 ЭБ</w:t>
      </w:r>
      <w:r>
        <w:rPr>
          <w:sz w:val="28"/>
          <w:szCs w:val="28"/>
          <w:lang w:val="kk-KZ"/>
        </w:rPr>
        <w:t>Б</w:t>
      </w:r>
      <w:r w:rsidRPr="00095E7A">
        <w:rPr>
          <w:sz w:val="28"/>
          <w:szCs w:val="28"/>
          <w:lang w:val="kk-KZ"/>
        </w:rPr>
        <w:t>Р-ның оқу процесінде пайдалану артықшылықтары мен кемшіліктері</w:t>
      </w:r>
    </w:p>
    <w:p w:rsidR="00963023" w:rsidRPr="00095E7A" w:rsidRDefault="00963023" w:rsidP="00963023">
      <w:pPr>
        <w:pStyle w:val="a3"/>
        <w:tabs>
          <w:tab w:val="left" w:pos="1134"/>
        </w:tabs>
        <w:spacing w:before="0" w:beforeAutospacing="0" w:after="0" w:afterAutospacing="0"/>
        <w:ind w:firstLine="709"/>
        <w:jc w:val="both"/>
        <w:rPr>
          <w:sz w:val="28"/>
          <w:szCs w:val="28"/>
          <w:lang w:val="kk-KZ"/>
        </w:rPr>
      </w:pPr>
    </w:p>
    <w:tbl>
      <w:tblPr>
        <w:tblStyle w:val="a7"/>
        <w:tblW w:w="0" w:type="auto"/>
        <w:tblLayout w:type="fixed"/>
        <w:tblLook w:val="04A0" w:firstRow="1" w:lastRow="0" w:firstColumn="1" w:lastColumn="0" w:noHBand="0" w:noVBand="1"/>
      </w:tblPr>
      <w:tblGrid>
        <w:gridCol w:w="2093"/>
        <w:gridCol w:w="425"/>
        <w:gridCol w:w="3711"/>
        <w:gridCol w:w="3115"/>
      </w:tblGrid>
      <w:tr w:rsidR="00963023" w:rsidRPr="00963023" w:rsidTr="00963023">
        <w:tc>
          <w:tcPr>
            <w:tcW w:w="2093" w:type="dxa"/>
          </w:tcPr>
          <w:p w:rsidR="00963023" w:rsidRPr="00963023" w:rsidRDefault="00963023" w:rsidP="008E17F8">
            <w:pPr>
              <w:pStyle w:val="a3"/>
              <w:tabs>
                <w:tab w:val="left" w:pos="1134"/>
              </w:tabs>
              <w:spacing w:before="0" w:beforeAutospacing="0" w:after="0" w:afterAutospacing="0"/>
              <w:jc w:val="both"/>
              <w:rPr>
                <w:sz w:val="28"/>
                <w:szCs w:val="28"/>
                <w:lang w:val="kk-KZ"/>
              </w:rPr>
            </w:pPr>
            <w:r w:rsidRPr="00963023">
              <w:rPr>
                <w:color w:val="000000"/>
                <w:sz w:val="28"/>
                <w:szCs w:val="28"/>
              </w:rPr>
              <w:t>Э</w:t>
            </w:r>
            <w:r w:rsidRPr="00963023">
              <w:rPr>
                <w:color w:val="000000"/>
                <w:sz w:val="28"/>
                <w:szCs w:val="28"/>
                <w:lang w:val="kk-KZ"/>
              </w:rPr>
              <w:t>ББ</w:t>
            </w:r>
            <w:r w:rsidRPr="00963023">
              <w:rPr>
                <w:color w:val="000000"/>
                <w:sz w:val="28"/>
                <w:szCs w:val="28"/>
              </w:rPr>
              <w:t>Р</w:t>
            </w:r>
            <w:r w:rsidRPr="00963023">
              <w:rPr>
                <w:color w:val="000000"/>
                <w:sz w:val="28"/>
                <w:szCs w:val="28"/>
                <w:lang w:val="kk-KZ"/>
              </w:rPr>
              <w:t xml:space="preserve"> түрі</w:t>
            </w:r>
          </w:p>
        </w:tc>
        <w:tc>
          <w:tcPr>
            <w:tcW w:w="4136" w:type="dxa"/>
            <w:gridSpan w:val="2"/>
            <w:vAlign w:val="center"/>
          </w:tcPr>
          <w:p w:rsidR="00963023" w:rsidRPr="00963023" w:rsidRDefault="00963023" w:rsidP="008E17F8">
            <w:pPr>
              <w:pStyle w:val="a3"/>
              <w:tabs>
                <w:tab w:val="left" w:pos="1134"/>
              </w:tabs>
              <w:spacing w:before="0" w:beforeAutospacing="0" w:after="0" w:afterAutospacing="0"/>
              <w:jc w:val="both"/>
              <w:rPr>
                <w:sz w:val="28"/>
                <w:szCs w:val="28"/>
                <w:lang w:val="kk-KZ"/>
              </w:rPr>
            </w:pPr>
            <w:r w:rsidRPr="00963023">
              <w:rPr>
                <w:sz w:val="28"/>
                <w:szCs w:val="28"/>
                <w:lang w:val="kk-KZ"/>
              </w:rPr>
              <w:t>Артықшылықтары</w:t>
            </w:r>
          </w:p>
        </w:tc>
        <w:tc>
          <w:tcPr>
            <w:tcW w:w="3115" w:type="dxa"/>
            <w:vAlign w:val="center"/>
          </w:tcPr>
          <w:p w:rsidR="00963023" w:rsidRPr="00963023" w:rsidRDefault="00963023" w:rsidP="008E17F8">
            <w:pPr>
              <w:pStyle w:val="a3"/>
              <w:tabs>
                <w:tab w:val="left" w:pos="1134"/>
              </w:tabs>
              <w:spacing w:before="0" w:beforeAutospacing="0" w:after="0" w:afterAutospacing="0"/>
              <w:jc w:val="both"/>
              <w:rPr>
                <w:sz w:val="28"/>
                <w:szCs w:val="28"/>
                <w:lang w:val="kk-KZ"/>
              </w:rPr>
            </w:pPr>
            <w:r w:rsidRPr="00963023">
              <w:rPr>
                <w:sz w:val="28"/>
                <w:szCs w:val="28"/>
                <w:lang w:val="kk-KZ"/>
              </w:rPr>
              <w:t>Кемшіліктері</w:t>
            </w:r>
          </w:p>
        </w:tc>
      </w:tr>
      <w:tr w:rsidR="00963023" w:rsidRPr="00963023" w:rsidTr="00963023">
        <w:tc>
          <w:tcPr>
            <w:tcW w:w="2093" w:type="dxa"/>
          </w:tcPr>
          <w:p w:rsidR="00963023" w:rsidRPr="00963023" w:rsidRDefault="00963023" w:rsidP="008E17F8">
            <w:pPr>
              <w:pStyle w:val="a3"/>
              <w:tabs>
                <w:tab w:val="left" w:pos="1134"/>
              </w:tabs>
              <w:spacing w:before="0" w:beforeAutospacing="0" w:after="0" w:afterAutospacing="0"/>
              <w:jc w:val="both"/>
              <w:rPr>
                <w:sz w:val="28"/>
                <w:szCs w:val="28"/>
                <w:lang w:val="kk-KZ"/>
              </w:rPr>
            </w:pPr>
            <w:r w:rsidRPr="00963023">
              <w:rPr>
                <w:color w:val="000000"/>
                <w:sz w:val="28"/>
                <w:szCs w:val="28"/>
                <w:lang w:val="kk-KZ"/>
              </w:rPr>
              <w:t>Текстографиялық</w:t>
            </w:r>
            <w:r w:rsidRPr="00963023">
              <w:rPr>
                <w:color w:val="000000"/>
                <w:sz w:val="28"/>
                <w:szCs w:val="28"/>
              </w:rPr>
              <w:t xml:space="preserve"> Э</w:t>
            </w:r>
            <w:r w:rsidRPr="00963023">
              <w:rPr>
                <w:color w:val="000000"/>
                <w:sz w:val="28"/>
                <w:szCs w:val="28"/>
                <w:lang w:val="kk-KZ"/>
              </w:rPr>
              <w:t>ББ</w:t>
            </w:r>
            <w:r w:rsidRPr="00963023">
              <w:rPr>
                <w:color w:val="000000"/>
                <w:sz w:val="28"/>
                <w:szCs w:val="28"/>
              </w:rPr>
              <w:t>Р</w:t>
            </w:r>
          </w:p>
        </w:tc>
        <w:tc>
          <w:tcPr>
            <w:tcW w:w="4136" w:type="dxa"/>
            <w:gridSpan w:val="2"/>
          </w:tcPr>
          <w:p w:rsidR="00963023" w:rsidRPr="00963023" w:rsidRDefault="00963023" w:rsidP="008E17F8">
            <w:pPr>
              <w:pStyle w:val="a3"/>
              <w:tabs>
                <w:tab w:val="left" w:pos="1134"/>
              </w:tabs>
              <w:spacing w:before="0" w:beforeAutospacing="0" w:after="0" w:afterAutospacing="0"/>
              <w:jc w:val="both"/>
              <w:rPr>
                <w:sz w:val="28"/>
                <w:szCs w:val="28"/>
                <w:lang w:val="kk-KZ"/>
              </w:rPr>
            </w:pPr>
            <w:r w:rsidRPr="00963023">
              <w:rPr>
                <w:color w:val="000000"/>
                <w:sz w:val="28"/>
                <w:szCs w:val="28"/>
                <w:lang w:val="kk-KZ"/>
              </w:rPr>
              <w:t>Материал қағазға емес, компьютердің экранында ұсынылады, бұл ресурстың қызмет ету мерзімін арттырады.</w:t>
            </w:r>
          </w:p>
        </w:tc>
        <w:tc>
          <w:tcPr>
            <w:tcW w:w="3115" w:type="dxa"/>
          </w:tcPr>
          <w:p w:rsidR="00963023" w:rsidRPr="00963023" w:rsidRDefault="00963023" w:rsidP="008E17F8">
            <w:pPr>
              <w:pStyle w:val="a3"/>
              <w:tabs>
                <w:tab w:val="left" w:pos="1134"/>
              </w:tabs>
              <w:spacing w:before="0" w:beforeAutospacing="0" w:after="0" w:afterAutospacing="0"/>
              <w:jc w:val="both"/>
              <w:rPr>
                <w:sz w:val="28"/>
                <w:szCs w:val="28"/>
                <w:lang w:val="kk-KZ"/>
              </w:rPr>
            </w:pPr>
            <w:r w:rsidRPr="00963023">
              <w:rPr>
                <w:color w:val="000000"/>
                <w:sz w:val="28"/>
                <w:szCs w:val="28"/>
                <w:lang w:val="kk-KZ"/>
              </w:rPr>
              <w:t>Сызықтық емес баяндауды қолданбайды және "тізбекті"стандартты әдісті қолданады.</w:t>
            </w:r>
          </w:p>
        </w:tc>
      </w:tr>
      <w:tr w:rsidR="00963023" w:rsidRPr="00963023" w:rsidTr="00963023">
        <w:tc>
          <w:tcPr>
            <w:tcW w:w="2093" w:type="dxa"/>
          </w:tcPr>
          <w:p w:rsidR="00963023" w:rsidRPr="00963023" w:rsidRDefault="00963023" w:rsidP="008E17F8">
            <w:pPr>
              <w:pStyle w:val="a3"/>
              <w:tabs>
                <w:tab w:val="left" w:pos="1134"/>
              </w:tabs>
              <w:spacing w:before="0" w:beforeAutospacing="0" w:after="0" w:afterAutospacing="0"/>
              <w:jc w:val="both"/>
              <w:rPr>
                <w:sz w:val="28"/>
                <w:szCs w:val="28"/>
                <w:lang w:val="kk-KZ"/>
              </w:rPr>
            </w:pPr>
            <w:r w:rsidRPr="00963023">
              <w:rPr>
                <w:color w:val="000000"/>
                <w:sz w:val="28"/>
                <w:szCs w:val="28"/>
              </w:rPr>
              <w:t>Гипер</w:t>
            </w:r>
            <w:r w:rsidRPr="00963023">
              <w:rPr>
                <w:color w:val="000000"/>
                <w:sz w:val="28"/>
                <w:szCs w:val="28"/>
                <w:lang w:val="kk-KZ"/>
              </w:rPr>
              <w:t>мәтін</w:t>
            </w:r>
          </w:p>
        </w:tc>
        <w:tc>
          <w:tcPr>
            <w:tcW w:w="4136" w:type="dxa"/>
            <w:gridSpan w:val="2"/>
          </w:tcPr>
          <w:p w:rsidR="00963023" w:rsidRPr="00963023" w:rsidRDefault="00963023" w:rsidP="008E17F8">
            <w:pPr>
              <w:pStyle w:val="a3"/>
              <w:tabs>
                <w:tab w:val="left" w:pos="1134"/>
              </w:tabs>
              <w:spacing w:before="0" w:beforeAutospacing="0" w:after="0" w:afterAutospacing="0"/>
              <w:jc w:val="both"/>
              <w:rPr>
                <w:sz w:val="28"/>
                <w:szCs w:val="28"/>
                <w:lang w:val="kk-KZ"/>
              </w:rPr>
            </w:pPr>
            <w:r w:rsidRPr="00963023">
              <w:rPr>
                <w:color w:val="000000"/>
                <w:sz w:val="28"/>
                <w:szCs w:val="28"/>
              </w:rPr>
              <w:t xml:space="preserve">Мәтін бойынша </w:t>
            </w:r>
            <w:r w:rsidRPr="00963023">
              <w:rPr>
                <w:color w:val="000000"/>
                <w:sz w:val="28"/>
                <w:szCs w:val="28"/>
                <w:lang w:val="kk-KZ"/>
              </w:rPr>
              <w:t>н</w:t>
            </w:r>
            <w:r w:rsidRPr="00963023">
              <w:rPr>
                <w:color w:val="000000"/>
                <w:sz w:val="28"/>
                <w:szCs w:val="28"/>
              </w:rPr>
              <w:t>авигация сызықсыз болып табылады. Мәтін фрагменттерін оқушының логикалық байланысымен және өз ниетімен анықталатын ерікті түрде қарауға болады. Мобильділік.</w:t>
            </w:r>
          </w:p>
        </w:tc>
        <w:tc>
          <w:tcPr>
            <w:tcW w:w="3115" w:type="dxa"/>
          </w:tcPr>
          <w:p w:rsidR="00963023" w:rsidRPr="00963023" w:rsidRDefault="00963023" w:rsidP="008E17F8">
            <w:pPr>
              <w:pStyle w:val="a3"/>
              <w:tabs>
                <w:tab w:val="left" w:pos="1134"/>
              </w:tabs>
              <w:spacing w:before="0" w:beforeAutospacing="0" w:after="0" w:afterAutospacing="0"/>
              <w:jc w:val="both"/>
              <w:rPr>
                <w:sz w:val="28"/>
                <w:szCs w:val="28"/>
                <w:lang w:val="kk-KZ"/>
              </w:rPr>
            </w:pPr>
            <w:r w:rsidRPr="00963023">
              <w:rPr>
                <w:color w:val="000000"/>
                <w:sz w:val="28"/>
                <w:szCs w:val="28"/>
                <w:lang w:val="kk-KZ"/>
              </w:rPr>
              <w:t>Көрнекі және дыбыстық компоненттің болмауы.</w:t>
            </w:r>
          </w:p>
        </w:tc>
      </w:tr>
      <w:tr w:rsidR="00963023" w:rsidRPr="00963023" w:rsidTr="00963023">
        <w:tc>
          <w:tcPr>
            <w:tcW w:w="2093" w:type="dxa"/>
            <w:tcBorders>
              <w:bottom w:val="nil"/>
            </w:tcBorders>
          </w:tcPr>
          <w:p w:rsidR="00963023" w:rsidRPr="00963023" w:rsidRDefault="00963023" w:rsidP="008E17F8">
            <w:pPr>
              <w:pStyle w:val="a3"/>
              <w:tabs>
                <w:tab w:val="left" w:pos="1134"/>
              </w:tabs>
              <w:spacing w:before="0" w:beforeAutospacing="0" w:after="0" w:afterAutospacing="0"/>
              <w:jc w:val="both"/>
              <w:rPr>
                <w:sz w:val="28"/>
                <w:szCs w:val="28"/>
                <w:lang w:val="kk-KZ"/>
              </w:rPr>
            </w:pPr>
            <w:r w:rsidRPr="00963023">
              <w:rPr>
                <w:color w:val="000000"/>
                <w:sz w:val="28"/>
                <w:szCs w:val="28"/>
                <w:lang w:val="kk-KZ"/>
              </w:rPr>
              <w:t xml:space="preserve">Мультимедиялық </w:t>
            </w:r>
            <w:r w:rsidRPr="00963023">
              <w:rPr>
                <w:color w:val="000000"/>
                <w:sz w:val="28"/>
                <w:szCs w:val="28"/>
              </w:rPr>
              <w:t>Э</w:t>
            </w:r>
            <w:r w:rsidRPr="00963023">
              <w:rPr>
                <w:color w:val="000000"/>
                <w:sz w:val="28"/>
                <w:szCs w:val="28"/>
                <w:lang w:val="kk-KZ"/>
              </w:rPr>
              <w:t>БР</w:t>
            </w:r>
          </w:p>
        </w:tc>
        <w:tc>
          <w:tcPr>
            <w:tcW w:w="4136" w:type="dxa"/>
            <w:gridSpan w:val="2"/>
            <w:tcBorders>
              <w:bottom w:val="nil"/>
            </w:tcBorders>
          </w:tcPr>
          <w:p w:rsidR="00963023" w:rsidRPr="00963023" w:rsidRDefault="00963023" w:rsidP="008E17F8">
            <w:pPr>
              <w:pStyle w:val="a3"/>
              <w:tabs>
                <w:tab w:val="left" w:pos="1134"/>
              </w:tabs>
              <w:spacing w:before="0" w:beforeAutospacing="0" w:after="0" w:afterAutospacing="0"/>
              <w:jc w:val="both"/>
              <w:rPr>
                <w:color w:val="000000"/>
                <w:sz w:val="28"/>
                <w:szCs w:val="28"/>
                <w:lang w:val="kk-KZ"/>
              </w:rPr>
            </w:pPr>
            <w:r w:rsidRPr="00963023">
              <w:rPr>
                <w:color w:val="000000"/>
                <w:sz w:val="28"/>
                <w:szCs w:val="28"/>
                <w:lang w:val="kk-KZ"/>
              </w:rPr>
              <w:t>Сурет, фото, бейне, анимация және дыбыс арқылы пайдаланушымен өзара әрекет етуі. Ақпаратты әр түрлі тәсілдермен бір уақытта ұсыну мүмкіндігі. Көпбейінді</w:t>
            </w:r>
          </w:p>
        </w:tc>
        <w:tc>
          <w:tcPr>
            <w:tcW w:w="3115" w:type="dxa"/>
            <w:tcBorders>
              <w:bottom w:val="nil"/>
            </w:tcBorders>
          </w:tcPr>
          <w:p w:rsidR="00963023" w:rsidRPr="00963023" w:rsidRDefault="00963023" w:rsidP="008E17F8">
            <w:pPr>
              <w:pStyle w:val="a3"/>
              <w:tabs>
                <w:tab w:val="left" w:pos="1134"/>
              </w:tabs>
              <w:spacing w:before="0" w:beforeAutospacing="0" w:after="0" w:afterAutospacing="0"/>
              <w:jc w:val="both"/>
              <w:rPr>
                <w:sz w:val="28"/>
                <w:szCs w:val="28"/>
                <w:lang w:val="kk-KZ"/>
              </w:rPr>
            </w:pPr>
            <w:r w:rsidRPr="00963023">
              <w:rPr>
                <w:color w:val="000000"/>
                <w:sz w:val="28"/>
                <w:szCs w:val="28"/>
              </w:rPr>
              <w:t>Жадтың үлкен көлемі.</w:t>
            </w:r>
          </w:p>
        </w:tc>
      </w:tr>
      <w:tr w:rsidR="00963023" w:rsidRPr="00963023" w:rsidTr="00963023">
        <w:tc>
          <w:tcPr>
            <w:tcW w:w="2093" w:type="dxa"/>
            <w:tcBorders>
              <w:top w:val="single" w:sz="4" w:space="0" w:color="auto"/>
              <w:bottom w:val="nil"/>
            </w:tcBorders>
          </w:tcPr>
          <w:p w:rsidR="00963023" w:rsidRPr="00963023" w:rsidRDefault="00963023" w:rsidP="008E17F8">
            <w:pPr>
              <w:pStyle w:val="a3"/>
              <w:tabs>
                <w:tab w:val="left" w:pos="1134"/>
              </w:tabs>
              <w:spacing w:before="0" w:beforeAutospacing="0" w:after="0" w:afterAutospacing="0"/>
              <w:jc w:val="both"/>
              <w:rPr>
                <w:color w:val="000000"/>
                <w:sz w:val="28"/>
                <w:szCs w:val="28"/>
              </w:rPr>
            </w:pPr>
            <w:r w:rsidRPr="00963023">
              <w:rPr>
                <w:color w:val="000000"/>
                <w:sz w:val="28"/>
                <w:szCs w:val="28"/>
              </w:rPr>
              <w:t>Презентаци</w:t>
            </w:r>
            <w:r w:rsidRPr="00963023">
              <w:rPr>
                <w:color w:val="000000"/>
                <w:sz w:val="28"/>
                <w:szCs w:val="28"/>
                <w:lang w:val="kk-KZ"/>
              </w:rPr>
              <w:t>ялық</w:t>
            </w:r>
          </w:p>
        </w:tc>
        <w:tc>
          <w:tcPr>
            <w:tcW w:w="4136" w:type="dxa"/>
            <w:gridSpan w:val="2"/>
            <w:tcBorders>
              <w:top w:val="single" w:sz="4" w:space="0" w:color="auto"/>
              <w:bottom w:val="nil"/>
            </w:tcBorders>
          </w:tcPr>
          <w:p w:rsidR="00963023" w:rsidRPr="00963023" w:rsidRDefault="00963023" w:rsidP="008E17F8">
            <w:pPr>
              <w:pStyle w:val="a3"/>
              <w:tabs>
                <w:tab w:val="left" w:pos="1134"/>
              </w:tabs>
              <w:spacing w:before="0" w:beforeAutospacing="0" w:after="0" w:afterAutospacing="0"/>
              <w:jc w:val="both"/>
              <w:rPr>
                <w:color w:val="000000"/>
                <w:sz w:val="28"/>
                <w:szCs w:val="28"/>
                <w:lang w:val="kk-KZ"/>
              </w:rPr>
            </w:pPr>
            <w:r w:rsidRPr="00963023">
              <w:rPr>
                <w:color w:val="000000"/>
                <w:sz w:val="28"/>
                <w:szCs w:val="28"/>
                <w:lang w:val="kk-KZ"/>
              </w:rPr>
              <w:t xml:space="preserve">Графикалық, мәтіндік және дыбыстық ақпараттың үлкен көлемін орналастыру мүмкіндігі, </w:t>
            </w:r>
          </w:p>
        </w:tc>
        <w:tc>
          <w:tcPr>
            <w:tcW w:w="3115" w:type="dxa"/>
            <w:tcBorders>
              <w:top w:val="single" w:sz="4" w:space="0" w:color="auto"/>
              <w:bottom w:val="nil"/>
            </w:tcBorders>
          </w:tcPr>
          <w:p w:rsidR="00963023" w:rsidRPr="00963023" w:rsidRDefault="00963023" w:rsidP="008E17F8">
            <w:pPr>
              <w:pStyle w:val="a3"/>
              <w:tabs>
                <w:tab w:val="left" w:pos="1134"/>
              </w:tabs>
              <w:spacing w:before="0" w:beforeAutospacing="0" w:after="0" w:afterAutospacing="0"/>
              <w:jc w:val="both"/>
              <w:rPr>
                <w:color w:val="000000"/>
                <w:sz w:val="28"/>
                <w:szCs w:val="28"/>
                <w:lang w:val="kk-KZ"/>
              </w:rPr>
            </w:pPr>
            <w:r w:rsidRPr="00963023">
              <w:rPr>
                <w:color w:val="000000"/>
                <w:sz w:val="28"/>
                <w:szCs w:val="28"/>
                <w:lang w:val="kk-KZ"/>
              </w:rPr>
              <w:t>Үш өлшемді визуалды қатардың болмауы.</w:t>
            </w:r>
          </w:p>
        </w:tc>
      </w:tr>
      <w:tr w:rsidR="00963023" w:rsidRPr="00963023" w:rsidTr="00963023">
        <w:tc>
          <w:tcPr>
            <w:tcW w:w="9344" w:type="dxa"/>
            <w:gridSpan w:val="4"/>
            <w:tcBorders>
              <w:top w:val="nil"/>
              <w:left w:val="nil"/>
              <w:bottom w:val="single" w:sz="4" w:space="0" w:color="auto"/>
              <w:right w:val="nil"/>
            </w:tcBorders>
          </w:tcPr>
          <w:p w:rsidR="00963023" w:rsidRPr="00963023" w:rsidRDefault="00963023" w:rsidP="008E17F8">
            <w:pPr>
              <w:pStyle w:val="a3"/>
              <w:tabs>
                <w:tab w:val="left" w:pos="1134"/>
              </w:tabs>
              <w:spacing w:before="0" w:beforeAutospacing="0" w:after="0" w:afterAutospacing="0"/>
              <w:jc w:val="both"/>
              <w:rPr>
                <w:color w:val="000000"/>
                <w:sz w:val="28"/>
                <w:szCs w:val="28"/>
                <w:lang w:val="kk-KZ"/>
              </w:rPr>
            </w:pPr>
            <w:r w:rsidRPr="00963023">
              <w:rPr>
                <w:color w:val="000000"/>
                <w:sz w:val="28"/>
                <w:szCs w:val="28"/>
                <w:lang w:val="kk-KZ"/>
              </w:rPr>
              <w:lastRenderedPageBreak/>
              <w:t>2 – кестенің жалғасы</w:t>
            </w:r>
          </w:p>
        </w:tc>
      </w:tr>
      <w:tr w:rsidR="00963023" w:rsidRPr="00963023" w:rsidTr="00963023">
        <w:tc>
          <w:tcPr>
            <w:tcW w:w="2518" w:type="dxa"/>
            <w:gridSpan w:val="2"/>
            <w:tcBorders>
              <w:top w:val="single" w:sz="4" w:space="0" w:color="auto"/>
            </w:tcBorders>
          </w:tcPr>
          <w:p w:rsidR="00963023" w:rsidRPr="00963023" w:rsidRDefault="00963023" w:rsidP="008E17F8">
            <w:pPr>
              <w:pStyle w:val="a3"/>
              <w:tabs>
                <w:tab w:val="left" w:pos="1134"/>
              </w:tabs>
              <w:spacing w:before="0" w:beforeAutospacing="0" w:after="0" w:afterAutospacing="0"/>
              <w:jc w:val="both"/>
              <w:rPr>
                <w:color w:val="000000"/>
                <w:sz w:val="28"/>
                <w:szCs w:val="28"/>
                <w:lang w:val="kk-KZ"/>
              </w:rPr>
            </w:pPr>
          </w:p>
        </w:tc>
        <w:tc>
          <w:tcPr>
            <w:tcW w:w="3711" w:type="dxa"/>
            <w:tcBorders>
              <w:top w:val="single" w:sz="4" w:space="0" w:color="auto"/>
            </w:tcBorders>
          </w:tcPr>
          <w:p w:rsidR="00963023" w:rsidRPr="00963023" w:rsidRDefault="00963023" w:rsidP="008E17F8">
            <w:pPr>
              <w:pStyle w:val="a3"/>
              <w:tabs>
                <w:tab w:val="left" w:pos="1134"/>
              </w:tabs>
              <w:spacing w:before="0" w:beforeAutospacing="0" w:after="0" w:afterAutospacing="0"/>
              <w:jc w:val="both"/>
              <w:rPr>
                <w:color w:val="000000"/>
                <w:sz w:val="28"/>
                <w:szCs w:val="28"/>
                <w:lang w:val="kk-KZ"/>
              </w:rPr>
            </w:pPr>
            <w:r w:rsidRPr="00963023">
              <w:rPr>
                <w:color w:val="000000"/>
                <w:sz w:val="28"/>
                <w:szCs w:val="28"/>
                <w:lang w:val="kk-KZ"/>
              </w:rPr>
              <w:t>дыбыстық және визуалды бейнелерді тиімді үйлестіреді. Көрнекілік.</w:t>
            </w:r>
          </w:p>
        </w:tc>
        <w:tc>
          <w:tcPr>
            <w:tcW w:w="3115" w:type="dxa"/>
            <w:tcBorders>
              <w:top w:val="single" w:sz="4" w:space="0" w:color="auto"/>
            </w:tcBorders>
          </w:tcPr>
          <w:p w:rsidR="00963023" w:rsidRPr="00963023" w:rsidRDefault="00963023" w:rsidP="008E17F8">
            <w:pPr>
              <w:pStyle w:val="a3"/>
              <w:tabs>
                <w:tab w:val="left" w:pos="1134"/>
              </w:tabs>
              <w:spacing w:before="0" w:beforeAutospacing="0" w:after="0" w:afterAutospacing="0"/>
              <w:jc w:val="both"/>
              <w:rPr>
                <w:color w:val="000000"/>
                <w:sz w:val="28"/>
                <w:szCs w:val="28"/>
                <w:lang w:val="kk-KZ"/>
              </w:rPr>
            </w:pPr>
          </w:p>
        </w:tc>
      </w:tr>
      <w:tr w:rsidR="00963023" w:rsidRPr="00963023" w:rsidTr="00963023">
        <w:tc>
          <w:tcPr>
            <w:tcW w:w="2518" w:type="dxa"/>
            <w:gridSpan w:val="2"/>
          </w:tcPr>
          <w:p w:rsidR="00963023" w:rsidRPr="00963023" w:rsidRDefault="00963023" w:rsidP="008E17F8">
            <w:pPr>
              <w:pStyle w:val="a3"/>
              <w:tabs>
                <w:tab w:val="left" w:pos="1134"/>
              </w:tabs>
              <w:spacing w:before="0" w:beforeAutospacing="0" w:after="0" w:afterAutospacing="0"/>
              <w:jc w:val="both"/>
              <w:rPr>
                <w:sz w:val="28"/>
                <w:szCs w:val="28"/>
                <w:lang w:val="kk-KZ"/>
              </w:rPr>
            </w:pPr>
            <w:r w:rsidRPr="00963023">
              <w:rPr>
                <w:color w:val="000000"/>
                <w:sz w:val="28"/>
                <w:szCs w:val="28"/>
              </w:rPr>
              <w:t>Аудио-ресурс</w:t>
            </w:r>
            <w:r w:rsidRPr="00963023">
              <w:rPr>
                <w:color w:val="000000"/>
                <w:sz w:val="28"/>
                <w:szCs w:val="28"/>
                <w:lang w:val="kk-KZ"/>
              </w:rPr>
              <w:t>тар</w:t>
            </w:r>
          </w:p>
        </w:tc>
        <w:tc>
          <w:tcPr>
            <w:tcW w:w="3711" w:type="dxa"/>
          </w:tcPr>
          <w:p w:rsidR="00963023" w:rsidRPr="00963023" w:rsidRDefault="00963023" w:rsidP="008E17F8">
            <w:pPr>
              <w:pStyle w:val="a3"/>
              <w:tabs>
                <w:tab w:val="left" w:pos="1134"/>
              </w:tabs>
              <w:spacing w:before="0" w:beforeAutospacing="0" w:after="0" w:afterAutospacing="0"/>
              <w:jc w:val="both"/>
              <w:rPr>
                <w:sz w:val="28"/>
                <w:szCs w:val="28"/>
                <w:lang w:val="kk-KZ"/>
              </w:rPr>
            </w:pPr>
            <w:r w:rsidRPr="00963023">
              <w:rPr>
                <w:color w:val="000000"/>
                <w:sz w:val="28"/>
                <w:szCs w:val="28"/>
                <w:lang w:val="kk-KZ"/>
              </w:rPr>
              <w:t>Аудио өнім саналы қабылданады, уақытты үнемдеу, қозғалыс бостандығы және пайдалану ыңғайлылығы</w:t>
            </w:r>
          </w:p>
        </w:tc>
        <w:tc>
          <w:tcPr>
            <w:tcW w:w="3115" w:type="dxa"/>
          </w:tcPr>
          <w:p w:rsidR="00963023" w:rsidRPr="00963023" w:rsidRDefault="00963023" w:rsidP="008E17F8">
            <w:pPr>
              <w:pStyle w:val="a3"/>
              <w:tabs>
                <w:tab w:val="left" w:pos="1134"/>
              </w:tabs>
              <w:spacing w:before="0" w:beforeAutospacing="0" w:after="0" w:afterAutospacing="0"/>
              <w:jc w:val="both"/>
              <w:rPr>
                <w:sz w:val="28"/>
                <w:szCs w:val="28"/>
                <w:lang w:val="kk-KZ"/>
              </w:rPr>
            </w:pPr>
            <w:r w:rsidRPr="00963023">
              <w:rPr>
                <w:color w:val="000000"/>
                <w:sz w:val="28"/>
                <w:szCs w:val="28"/>
              </w:rPr>
              <w:t>Көру қабылдауының болмауы.</w:t>
            </w:r>
          </w:p>
        </w:tc>
      </w:tr>
    </w:tbl>
    <w:p w:rsidR="00963023" w:rsidRDefault="00963023" w:rsidP="00963023">
      <w:pPr>
        <w:pStyle w:val="a3"/>
        <w:tabs>
          <w:tab w:val="left" w:pos="1134"/>
        </w:tabs>
        <w:spacing w:before="0" w:beforeAutospacing="0" w:after="0" w:afterAutospacing="0"/>
        <w:ind w:firstLine="709"/>
        <w:jc w:val="both"/>
        <w:rPr>
          <w:sz w:val="28"/>
          <w:szCs w:val="28"/>
          <w:lang w:val="kk-KZ"/>
        </w:rPr>
      </w:pPr>
    </w:p>
    <w:p w:rsidR="00963023" w:rsidRPr="00095E7A" w:rsidRDefault="00963023" w:rsidP="00963023">
      <w:pPr>
        <w:pStyle w:val="a3"/>
        <w:tabs>
          <w:tab w:val="left" w:pos="1134"/>
        </w:tabs>
        <w:spacing w:before="0" w:beforeAutospacing="0" w:after="0" w:afterAutospacing="0"/>
        <w:ind w:firstLine="851"/>
        <w:jc w:val="both"/>
        <w:rPr>
          <w:sz w:val="28"/>
          <w:szCs w:val="28"/>
          <w:lang w:val="kk-KZ"/>
        </w:rPr>
      </w:pPr>
      <w:r w:rsidRPr="00095E7A">
        <w:rPr>
          <w:sz w:val="28"/>
          <w:szCs w:val="28"/>
          <w:lang w:val="kk-KZ"/>
        </w:rPr>
        <w:t xml:space="preserve">Бұл классификация электрондық ресурстарда қандай да бір құрамдас бөліктерді пайдаланудың барабарлығы мен тиімділігін қамтамасыз етуге мүмкіндік беретін маңызды әдіснамалық сәт болып табылатын электрондық білім беру ресурсының түрін дұрыс таңдауға көмектеседі. </w:t>
      </w:r>
    </w:p>
    <w:p w:rsidR="00963023" w:rsidRDefault="00963023" w:rsidP="00963023">
      <w:pPr>
        <w:pStyle w:val="a3"/>
        <w:tabs>
          <w:tab w:val="left" w:pos="1134"/>
        </w:tabs>
        <w:spacing w:before="0" w:beforeAutospacing="0" w:after="0" w:afterAutospacing="0"/>
        <w:ind w:firstLine="851"/>
        <w:jc w:val="both"/>
        <w:rPr>
          <w:sz w:val="28"/>
          <w:szCs w:val="28"/>
          <w:lang w:val="kk-KZ"/>
        </w:rPr>
      </w:pPr>
      <w:r w:rsidRPr="00095E7A">
        <w:rPr>
          <w:sz w:val="28"/>
          <w:szCs w:val="28"/>
          <w:lang w:val="kk-KZ"/>
        </w:rPr>
        <w:t>Ұсынылған негіздер, педагогикалық дизайнның ғылыми ережелеріне негізделген оқу процесінде электрондық білім беру ресурстарын әзірлеуге, мазмұнына және қолдануға қойылатын өлшемдер мен талаптар жоғары сапалы электрондық білім беру ресурстарын әзірлеу процесін қалыптастыруға мүмкіндік береді, бұл өз кезегінде білім беруді дамытудың маңызды факторы болып табылады.</w:t>
      </w:r>
    </w:p>
    <w:p w:rsidR="00963023" w:rsidRDefault="00963023" w:rsidP="00963023">
      <w:pPr>
        <w:pStyle w:val="a3"/>
        <w:tabs>
          <w:tab w:val="left" w:pos="1134"/>
        </w:tabs>
        <w:spacing w:before="0" w:beforeAutospacing="0" w:after="0" w:afterAutospacing="0"/>
        <w:ind w:firstLine="851"/>
        <w:jc w:val="both"/>
        <w:rPr>
          <w:sz w:val="28"/>
          <w:szCs w:val="28"/>
          <w:lang w:val="kk-KZ"/>
        </w:rPr>
      </w:pPr>
    </w:p>
    <w:p w:rsidR="00963023" w:rsidRDefault="00963023" w:rsidP="00963023">
      <w:pPr>
        <w:widowControl w:val="0"/>
        <w:tabs>
          <w:tab w:val="left" w:pos="993"/>
        </w:tabs>
        <w:ind w:firstLine="851"/>
        <w:jc w:val="center"/>
        <w:rPr>
          <w:sz w:val="28"/>
          <w:szCs w:val="28"/>
          <w:lang w:val="kk-KZ"/>
        </w:rPr>
      </w:pPr>
      <w:r>
        <w:rPr>
          <w:sz w:val="28"/>
          <w:szCs w:val="28"/>
          <w:lang w:val="kk-KZ"/>
        </w:rPr>
        <w:t>ПАЙДАЛАНЫЛҒАН ӘДЕБИЕТТЕР ТІЗІМІ:</w:t>
      </w:r>
    </w:p>
    <w:p w:rsidR="00963023" w:rsidRDefault="00963023" w:rsidP="00963023">
      <w:pPr>
        <w:pStyle w:val="a3"/>
        <w:tabs>
          <w:tab w:val="left" w:pos="1134"/>
        </w:tabs>
        <w:spacing w:before="0" w:beforeAutospacing="0" w:after="0" w:afterAutospacing="0"/>
        <w:ind w:firstLine="851"/>
        <w:jc w:val="both"/>
        <w:rPr>
          <w:sz w:val="28"/>
          <w:szCs w:val="28"/>
          <w:lang w:val="kk-KZ"/>
        </w:rPr>
      </w:pPr>
    </w:p>
    <w:p w:rsidR="00963023" w:rsidRDefault="00963023" w:rsidP="00963023">
      <w:pPr>
        <w:pStyle w:val="a6"/>
        <w:numPr>
          <w:ilvl w:val="0"/>
          <w:numId w:val="2"/>
        </w:numPr>
        <w:ind w:left="0" w:firstLine="851"/>
        <w:jc w:val="both"/>
        <w:rPr>
          <w:sz w:val="28"/>
          <w:szCs w:val="28"/>
          <w:lang w:val="kk-KZ"/>
        </w:rPr>
      </w:pPr>
      <w:r w:rsidRPr="007514A5">
        <w:rPr>
          <w:sz w:val="28"/>
          <w:szCs w:val="28"/>
          <w:lang w:val="kk-KZ"/>
        </w:rPr>
        <w:t>Кийкова Е.В., Лаврушина Е.Г. РАЗРАБОТКА ИНФОРМАЦИОННОЙ ПОДДЕРЖКИ ПРИ СОЗДАНИИ ЭЛЕКТРОННЫХ ОБРАЗОВАТЕЛЬНЫХ РЕСУРСОВ // Современные наукоемкие технологии. – 2017.</w:t>
      </w:r>
    </w:p>
    <w:p w:rsidR="00963023" w:rsidRDefault="00963023" w:rsidP="00963023">
      <w:pPr>
        <w:pStyle w:val="a6"/>
        <w:numPr>
          <w:ilvl w:val="0"/>
          <w:numId w:val="2"/>
        </w:numPr>
        <w:ind w:left="0" w:firstLine="851"/>
        <w:jc w:val="both"/>
        <w:rPr>
          <w:sz w:val="28"/>
          <w:szCs w:val="28"/>
          <w:lang w:val="kk-KZ"/>
        </w:rPr>
      </w:pPr>
      <w:r w:rsidRPr="009C083D">
        <w:rPr>
          <w:sz w:val="28"/>
          <w:szCs w:val="28"/>
          <w:lang w:val="kk-KZ"/>
        </w:rPr>
        <w:t xml:space="preserve">Крюкова , Н. Л. Использование методов педагогического дизайна при создании электронно-методического комплекса «Сетевые технологии и Web-дизайн в школе» / Н. Л. Крюко¬ва // Материалы Фестиваля педагогических идей «Открытый урок» 2011/2012 учебного года. — М. : Первое сентября. </w:t>
      </w:r>
    </w:p>
    <w:p w:rsidR="00963023" w:rsidRDefault="00963023" w:rsidP="00963023">
      <w:pPr>
        <w:pStyle w:val="a6"/>
        <w:numPr>
          <w:ilvl w:val="0"/>
          <w:numId w:val="2"/>
        </w:numPr>
        <w:ind w:left="0" w:firstLine="851"/>
        <w:jc w:val="both"/>
        <w:rPr>
          <w:sz w:val="28"/>
          <w:szCs w:val="28"/>
          <w:lang w:val="kk-KZ"/>
        </w:rPr>
      </w:pPr>
      <w:r w:rsidRPr="009C083D">
        <w:rPr>
          <w:sz w:val="28"/>
          <w:szCs w:val="28"/>
          <w:lang w:val="kk-KZ"/>
        </w:rPr>
        <w:t>Уваров, А. Ю. Педагогический дизайн / А. Ю. Уваров //</w:t>
      </w:r>
      <w:r>
        <w:rPr>
          <w:sz w:val="28"/>
          <w:szCs w:val="28"/>
          <w:lang w:val="kk-KZ"/>
        </w:rPr>
        <w:t xml:space="preserve"> </w:t>
      </w:r>
      <w:r w:rsidRPr="009C083D">
        <w:rPr>
          <w:sz w:val="28"/>
          <w:szCs w:val="28"/>
          <w:lang w:val="kk-KZ"/>
        </w:rPr>
        <w:t xml:space="preserve">Информатика. — 2003. </w:t>
      </w:r>
      <w:r>
        <w:rPr>
          <w:sz w:val="28"/>
          <w:szCs w:val="28"/>
          <w:lang w:val="kk-KZ"/>
        </w:rPr>
        <w:t xml:space="preserve">- </w:t>
      </w:r>
      <w:r w:rsidRPr="009C083D">
        <w:rPr>
          <w:sz w:val="28"/>
          <w:szCs w:val="28"/>
          <w:lang w:val="kk-KZ"/>
        </w:rPr>
        <w:t>№ 30. — С. 6 — 7.</w:t>
      </w:r>
    </w:p>
    <w:p w:rsidR="00963023" w:rsidRDefault="00963023" w:rsidP="00963023">
      <w:pPr>
        <w:pStyle w:val="a6"/>
        <w:numPr>
          <w:ilvl w:val="0"/>
          <w:numId w:val="2"/>
        </w:numPr>
        <w:ind w:left="0" w:firstLine="851"/>
        <w:jc w:val="both"/>
        <w:rPr>
          <w:sz w:val="28"/>
          <w:szCs w:val="28"/>
          <w:lang w:val="kk-KZ"/>
        </w:rPr>
      </w:pPr>
      <w:r w:rsidRPr="009C083D">
        <w:rPr>
          <w:sz w:val="28"/>
          <w:szCs w:val="28"/>
          <w:lang w:val="kk-KZ"/>
        </w:rPr>
        <w:t>Kuhlmann, Tom Что нужно знать о педагогическом дизайне? / Tom Kuhlmann // Материалы по электронному обучению. — М. : WebSoft. — Режим доступа: http://www.websoft.ru (дата обращения 01.12.2011).</w:t>
      </w:r>
    </w:p>
    <w:p w:rsidR="00963023" w:rsidRDefault="00963023" w:rsidP="00963023">
      <w:pPr>
        <w:pStyle w:val="a6"/>
        <w:numPr>
          <w:ilvl w:val="0"/>
          <w:numId w:val="2"/>
        </w:numPr>
        <w:ind w:left="0" w:firstLine="851"/>
        <w:jc w:val="both"/>
        <w:rPr>
          <w:sz w:val="28"/>
          <w:szCs w:val="28"/>
          <w:lang w:val="kk-KZ"/>
        </w:rPr>
      </w:pPr>
      <w:r w:rsidRPr="009C083D">
        <w:rPr>
          <w:sz w:val="28"/>
          <w:szCs w:val="28"/>
          <w:lang w:val="kk-KZ"/>
        </w:rPr>
        <w:t>Есенина Н.Е., Обзор электронных образовательных и информационных ресурсов для обучения иностранному языку / Н. Е. Есенина // Информатика и образование. - 2006. - № 12. - С. 103 -105.</w:t>
      </w:r>
    </w:p>
    <w:p w:rsidR="00963023" w:rsidRDefault="00963023" w:rsidP="00963023">
      <w:pPr>
        <w:pStyle w:val="a6"/>
        <w:numPr>
          <w:ilvl w:val="0"/>
          <w:numId w:val="2"/>
        </w:numPr>
        <w:ind w:left="0" w:firstLine="851"/>
        <w:jc w:val="both"/>
        <w:rPr>
          <w:sz w:val="28"/>
          <w:szCs w:val="28"/>
          <w:lang w:val="kk-KZ"/>
        </w:rPr>
      </w:pPr>
      <w:r w:rsidRPr="009C083D">
        <w:rPr>
          <w:sz w:val="28"/>
          <w:szCs w:val="28"/>
          <w:lang w:val="kk-KZ"/>
        </w:rPr>
        <w:t>Разработка электронных образовательных ресурсов [Электронный</w:t>
      </w:r>
      <w:r>
        <w:rPr>
          <w:sz w:val="28"/>
          <w:szCs w:val="28"/>
          <w:lang w:val="kk-KZ"/>
        </w:rPr>
        <w:t xml:space="preserve"> </w:t>
      </w:r>
      <w:r w:rsidRPr="009C083D">
        <w:rPr>
          <w:sz w:val="28"/>
          <w:szCs w:val="28"/>
          <w:lang w:val="kk-KZ"/>
        </w:rPr>
        <w:t>ресурс] / Белорусский государственный педагогический университет имени М. Танка. - Минск, 2015.</w:t>
      </w:r>
    </w:p>
    <w:p w:rsidR="00963023" w:rsidRDefault="00963023" w:rsidP="00963023">
      <w:pPr>
        <w:pStyle w:val="a6"/>
        <w:numPr>
          <w:ilvl w:val="0"/>
          <w:numId w:val="2"/>
        </w:numPr>
        <w:ind w:left="0" w:firstLine="851"/>
        <w:jc w:val="both"/>
        <w:rPr>
          <w:sz w:val="28"/>
          <w:szCs w:val="28"/>
          <w:lang w:val="kk-KZ"/>
        </w:rPr>
      </w:pPr>
      <w:r w:rsidRPr="009C083D">
        <w:rPr>
          <w:sz w:val="28"/>
          <w:szCs w:val="28"/>
          <w:lang w:val="kk-KZ"/>
        </w:rPr>
        <w:lastRenderedPageBreak/>
        <w:t xml:space="preserve"> </w:t>
      </w:r>
      <w:r w:rsidRPr="007514A5">
        <w:rPr>
          <w:sz w:val="28"/>
          <w:szCs w:val="28"/>
          <w:lang w:val="kk-KZ"/>
        </w:rPr>
        <w:t>Авдеева С. цифровые ресурсы в образовании [о проекте «информатизация системы образования» и о создании единой коллекции цифровых образовательных ресурсов] образование. - 2008.</w:t>
      </w:r>
    </w:p>
    <w:p w:rsidR="00963023" w:rsidRPr="009C083D" w:rsidRDefault="00963023" w:rsidP="00963023">
      <w:pPr>
        <w:pStyle w:val="a6"/>
        <w:numPr>
          <w:ilvl w:val="0"/>
          <w:numId w:val="2"/>
        </w:numPr>
        <w:ind w:left="0" w:firstLine="851"/>
        <w:rPr>
          <w:sz w:val="28"/>
          <w:szCs w:val="28"/>
        </w:rPr>
      </w:pPr>
      <w:bookmarkStart w:id="1" w:name="bookmark3"/>
      <w:r w:rsidRPr="009C083D">
        <w:rPr>
          <w:sz w:val="28"/>
          <w:szCs w:val="28"/>
        </w:rPr>
        <w:t>Разработка электронных образовательных ресурсов: реализация основных педагогических принципов: учеб.-метод. пособие / Д. А. Темников, Т. Т. Сидельников. - Казань: КГУ, 2008.</w:t>
      </w:r>
      <w:bookmarkEnd w:id="1"/>
    </w:p>
    <w:p w:rsidR="00963023" w:rsidRPr="00095E7A" w:rsidRDefault="00963023" w:rsidP="00963023">
      <w:pPr>
        <w:pStyle w:val="a3"/>
        <w:tabs>
          <w:tab w:val="left" w:pos="1134"/>
        </w:tabs>
        <w:spacing w:before="0" w:beforeAutospacing="0" w:after="0" w:afterAutospacing="0"/>
        <w:ind w:firstLine="851"/>
        <w:jc w:val="both"/>
        <w:rPr>
          <w:sz w:val="28"/>
          <w:szCs w:val="28"/>
          <w:lang w:val="kk-KZ"/>
        </w:rPr>
      </w:pPr>
    </w:p>
    <w:p w:rsidR="007A231D" w:rsidRPr="00963023" w:rsidRDefault="007A231D" w:rsidP="00963023">
      <w:pPr>
        <w:rPr>
          <w:lang w:val="kk-KZ"/>
        </w:rPr>
      </w:pPr>
    </w:p>
    <w:sectPr w:rsidR="007A231D" w:rsidRPr="009630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5173A"/>
    <w:multiLevelType w:val="hybridMultilevel"/>
    <w:tmpl w:val="C428D488"/>
    <w:lvl w:ilvl="0" w:tplc="BDC4A7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3D70179"/>
    <w:multiLevelType w:val="hybridMultilevel"/>
    <w:tmpl w:val="6E3A2F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775EDB"/>
    <w:multiLevelType w:val="hybridMultilevel"/>
    <w:tmpl w:val="ED22F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0E1617"/>
    <w:multiLevelType w:val="hybridMultilevel"/>
    <w:tmpl w:val="C428D488"/>
    <w:lvl w:ilvl="0" w:tplc="BDC4A7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4EC"/>
    <w:rsid w:val="001015E2"/>
    <w:rsid w:val="007A231D"/>
    <w:rsid w:val="00963023"/>
    <w:rsid w:val="00CB0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5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15E2"/>
    <w:pPr>
      <w:spacing w:before="100" w:beforeAutospacing="1" w:after="100" w:afterAutospacing="1"/>
    </w:pPr>
  </w:style>
  <w:style w:type="paragraph" w:styleId="a4">
    <w:name w:val="Balloon Text"/>
    <w:basedOn w:val="a"/>
    <w:link w:val="a5"/>
    <w:uiPriority w:val="99"/>
    <w:semiHidden/>
    <w:unhideWhenUsed/>
    <w:rsid w:val="001015E2"/>
    <w:rPr>
      <w:rFonts w:ascii="Tahoma" w:hAnsi="Tahoma" w:cs="Tahoma"/>
      <w:sz w:val="16"/>
      <w:szCs w:val="16"/>
    </w:rPr>
  </w:style>
  <w:style w:type="character" w:customStyle="1" w:styleId="a5">
    <w:name w:val="Текст выноски Знак"/>
    <w:basedOn w:val="a0"/>
    <w:link w:val="a4"/>
    <w:uiPriority w:val="99"/>
    <w:semiHidden/>
    <w:rsid w:val="001015E2"/>
    <w:rPr>
      <w:rFonts w:ascii="Tahoma" w:eastAsia="Times New Roman" w:hAnsi="Tahoma" w:cs="Tahoma"/>
      <w:sz w:val="16"/>
      <w:szCs w:val="16"/>
      <w:lang w:eastAsia="ru-RU"/>
    </w:rPr>
  </w:style>
  <w:style w:type="paragraph" w:styleId="a6">
    <w:name w:val="List Paragraph"/>
    <w:basedOn w:val="a"/>
    <w:uiPriority w:val="34"/>
    <w:qFormat/>
    <w:rsid w:val="001015E2"/>
    <w:pPr>
      <w:ind w:left="720"/>
      <w:contextualSpacing/>
    </w:pPr>
  </w:style>
  <w:style w:type="table" w:styleId="a7">
    <w:name w:val="Table Grid"/>
    <w:basedOn w:val="a1"/>
    <w:uiPriority w:val="39"/>
    <w:rsid w:val="009630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5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15E2"/>
    <w:pPr>
      <w:spacing w:before="100" w:beforeAutospacing="1" w:after="100" w:afterAutospacing="1"/>
    </w:pPr>
  </w:style>
  <w:style w:type="paragraph" w:styleId="a4">
    <w:name w:val="Balloon Text"/>
    <w:basedOn w:val="a"/>
    <w:link w:val="a5"/>
    <w:uiPriority w:val="99"/>
    <w:semiHidden/>
    <w:unhideWhenUsed/>
    <w:rsid w:val="001015E2"/>
    <w:rPr>
      <w:rFonts w:ascii="Tahoma" w:hAnsi="Tahoma" w:cs="Tahoma"/>
      <w:sz w:val="16"/>
      <w:szCs w:val="16"/>
    </w:rPr>
  </w:style>
  <w:style w:type="character" w:customStyle="1" w:styleId="a5">
    <w:name w:val="Текст выноски Знак"/>
    <w:basedOn w:val="a0"/>
    <w:link w:val="a4"/>
    <w:uiPriority w:val="99"/>
    <w:semiHidden/>
    <w:rsid w:val="001015E2"/>
    <w:rPr>
      <w:rFonts w:ascii="Tahoma" w:eastAsia="Times New Roman" w:hAnsi="Tahoma" w:cs="Tahoma"/>
      <w:sz w:val="16"/>
      <w:szCs w:val="16"/>
      <w:lang w:eastAsia="ru-RU"/>
    </w:rPr>
  </w:style>
  <w:style w:type="paragraph" w:styleId="a6">
    <w:name w:val="List Paragraph"/>
    <w:basedOn w:val="a"/>
    <w:uiPriority w:val="34"/>
    <w:qFormat/>
    <w:rsid w:val="001015E2"/>
    <w:pPr>
      <w:ind w:left="720"/>
      <w:contextualSpacing/>
    </w:pPr>
  </w:style>
  <w:style w:type="table" w:styleId="a7">
    <w:name w:val="Table Grid"/>
    <w:basedOn w:val="a1"/>
    <w:uiPriority w:val="39"/>
    <w:rsid w:val="009630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A1EC66-2B0F-4D41-B3A3-B7CABB35ADDB}" type="doc">
      <dgm:prSet loTypeId="urn:microsoft.com/office/officeart/2009/3/layout/StepUpProcess" loCatId="process" qsTypeId="urn:microsoft.com/office/officeart/2005/8/quickstyle/simple3" qsCatId="simple" csTypeId="urn:microsoft.com/office/officeart/2005/8/colors/accent1_2" csCatId="accent1" phldr="1"/>
      <dgm:spPr/>
      <dgm:t>
        <a:bodyPr/>
        <a:lstStyle/>
        <a:p>
          <a:endParaRPr lang="ru-RU"/>
        </a:p>
      </dgm:t>
    </dgm:pt>
    <dgm:pt modelId="{DC3965FF-F092-44BA-9BF8-175D7C31A795}">
      <dgm:prSet phldrT="[Текст]" custT="1"/>
      <dgm:spPr/>
      <dgm:t>
        <a:bodyPr/>
        <a:lstStyle/>
        <a:p>
          <a:pPr algn="ctr"/>
          <a:r>
            <a:rPr lang="kk-KZ" sz="800">
              <a:latin typeface="Times New Roman" panose="02020603050405020304" pitchFamily="18" charset="0"/>
              <a:cs typeface="Times New Roman" panose="02020603050405020304" pitchFamily="18" charset="0"/>
            </a:rPr>
            <a:t>Жобаның деңгейі</a:t>
          </a:r>
          <a:endParaRPr lang="ru-RU" sz="800">
            <a:latin typeface="Times New Roman" panose="02020603050405020304" pitchFamily="18" charset="0"/>
            <a:cs typeface="Times New Roman" panose="02020603050405020304" pitchFamily="18" charset="0"/>
          </a:endParaRPr>
        </a:p>
      </dgm:t>
    </dgm:pt>
    <dgm:pt modelId="{9BD0AEE3-DFEC-4457-A74A-15ADDF42C279}" type="parTrans" cxnId="{ACE887BA-A4B3-4889-97EA-5217BED5DAF9}">
      <dgm:prSet/>
      <dgm:spPr/>
      <dgm:t>
        <a:bodyPr/>
        <a:lstStyle/>
        <a:p>
          <a:pPr algn="ctr"/>
          <a:endParaRPr lang="ru-RU" sz="600">
            <a:latin typeface="Times New Roman" panose="02020603050405020304" pitchFamily="18" charset="0"/>
            <a:cs typeface="Times New Roman" panose="02020603050405020304" pitchFamily="18" charset="0"/>
          </a:endParaRPr>
        </a:p>
      </dgm:t>
    </dgm:pt>
    <dgm:pt modelId="{5DDD8765-3452-4222-9CC3-D2DAD912B290}" type="sibTrans" cxnId="{ACE887BA-A4B3-4889-97EA-5217BED5DAF9}">
      <dgm:prSet/>
      <dgm:spPr/>
      <dgm:t>
        <a:bodyPr/>
        <a:lstStyle/>
        <a:p>
          <a:pPr algn="ctr"/>
          <a:endParaRPr lang="ru-RU" sz="600">
            <a:latin typeface="Times New Roman" panose="02020603050405020304" pitchFamily="18" charset="0"/>
            <a:cs typeface="Times New Roman" panose="02020603050405020304" pitchFamily="18" charset="0"/>
          </a:endParaRPr>
        </a:p>
      </dgm:t>
    </dgm:pt>
    <dgm:pt modelId="{FCB0F80B-DC1B-4781-9861-9181DEC05AE9}">
      <dgm:prSet phldrT="[Текст]" custT="1"/>
      <dgm:spPr/>
      <dgm:t>
        <a:bodyPr/>
        <a:lstStyle/>
        <a:p>
          <a:pPr algn="just"/>
          <a:r>
            <a:rPr lang="kk-KZ" sz="800">
              <a:latin typeface="Times New Roman" panose="02020603050405020304" pitchFamily="18" charset="0"/>
              <a:cs typeface="Times New Roman" panose="02020603050405020304" pitchFamily="18" charset="0"/>
            </a:rPr>
            <a:t>Білім алушыларға  анализ</a:t>
          </a:r>
          <a:endParaRPr lang="ru-RU" sz="800">
            <a:latin typeface="Times New Roman" panose="02020603050405020304" pitchFamily="18" charset="0"/>
            <a:cs typeface="Times New Roman" panose="02020603050405020304" pitchFamily="18" charset="0"/>
          </a:endParaRPr>
        </a:p>
      </dgm:t>
    </dgm:pt>
    <dgm:pt modelId="{98338C25-996D-47E3-94FE-184A588F1A55}" type="parTrans" cxnId="{05853518-7C9C-42DB-81A0-47C297CB054B}">
      <dgm:prSet/>
      <dgm:spPr/>
      <dgm:t>
        <a:bodyPr/>
        <a:lstStyle/>
        <a:p>
          <a:pPr algn="ctr"/>
          <a:endParaRPr lang="ru-RU" sz="600">
            <a:latin typeface="Times New Roman" panose="02020603050405020304" pitchFamily="18" charset="0"/>
            <a:cs typeface="Times New Roman" panose="02020603050405020304" pitchFamily="18" charset="0"/>
          </a:endParaRPr>
        </a:p>
      </dgm:t>
    </dgm:pt>
    <dgm:pt modelId="{FF7131F8-C8F4-4493-96BF-46DAD8CD4F1C}" type="sibTrans" cxnId="{05853518-7C9C-42DB-81A0-47C297CB054B}">
      <dgm:prSet/>
      <dgm:spPr/>
      <dgm:t>
        <a:bodyPr/>
        <a:lstStyle/>
        <a:p>
          <a:pPr algn="ctr"/>
          <a:endParaRPr lang="ru-RU" sz="600">
            <a:latin typeface="Times New Roman" panose="02020603050405020304" pitchFamily="18" charset="0"/>
            <a:cs typeface="Times New Roman" panose="02020603050405020304" pitchFamily="18" charset="0"/>
          </a:endParaRPr>
        </a:p>
      </dgm:t>
    </dgm:pt>
    <dgm:pt modelId="{3EF3CEAF-4CE5-46AD-9F77-CBA47AC6B61E}">
      <dgm:prSet phldrT="[Текст]" custT="1"/>
      <dgm:spPr/>
      <dgm:t>
        <a:bodyPr/>
        <a:lstStyle/>
        <a:p>
          <a:pPr algn="just"/>
          <a:r>
            <a:rPr lang="kk-KZ" sz="800">
              <a:latin typeface="Times New Roman" panose="02020603050405020304" pitchFamily="18" charset="0"/>
              <a:cs typeface="Times New Roman" panose="02020603050405020304" pitchFamily="18" charset="0"/>
            </a:rPr>
            <a:t>Оқытуға анализ</a:t>
          </a:r>
          <a:endParaRPr lang="ru-RU" sz="800">
            <a:latin typeface="Times New Roman" panose="02020603050405020304" pitchFamily="18" charset="0"/>
            <a:cs typeface="Times New Roman" panose="02020603050405020304" pitchFamily="18" charset="0"/>
          </a:endParaRPr>
        </a:p>
      </dgm:t>
    </dgm:pt>
    <dgm:pt modelId="{46A29436-27B5-4CDE-9044-C9937E207DED}" type="parTrans" cxnId="{70724B35-9933-4D3B-9616-707EE31C1F60}">
      <dgm:prSet/>
      <dgm:spPr/>
      <dgm:t>
        <a:bodyPr/>
        <a:lstStyle/>
        <a:p>
          <a:pPr algn="ctr"/>
          <a:endParaRPr lang="ru-RU" sz="600"/>
        </a:p>
      </dgm:t>
    </dgm:pt>
    <dgm:pt modelId="{C55046EA-5C30-4DF1-8845-3B4BC6BD2052}" type="sibTrans" cxnId="{70724B35-9933-4D3B-9616-707EE31C1F60}">
      <dgm:prSet/>
      <dgm:spPr/>
      <dgm:t>
        <a:bodyPr/>
        <a:lstStyle/>
        <a:p>
          <a:pPr algn="ctr"/>
          <a:endParaRPr lang="ru-RU" sz="600"/>
        </a:p>
      </dgm:t>
    </dgm:pt>
    <dgm:pt modelId="{E5D99151-565A-451C-BDF0-4D8F36ED8125}">
      <dgm:prSet phldrT="[Текст]" custT="1"/>
      <dgm:spPr/>
      <dgm:t>
        <a:bodyPr/>
        <a:lstStyle/>
        <a:p>
          <a:pPr algn="ctr"/>
          <a:r>
            <a:rPr lang="kk-KZ" sz="800">
              <a:latin typeface="Times New Roman" panose="02020603050405020304" pitchFamily="18" charset="0"/>
              <a:cs typeface="Times New Roman" panose="02020603050405020304" pitchFamily="18" charset="0"/>
            </a:rPr>
            <a:t>Электрондық контентке қойылатын талаптар</a:t>
          </a:r>
          <a:endParaRPr lang="ru-RU" sz="800">
            <a:latin typeface="Times New Roman" panose="02020603050405020304" pitchFamily="18" charset="0"/>
            <a:cs typeface="Times New Roman" panose="02020603050405020304" pitchFamily="18" charset="0"/>
          </a:endParaRPr>
        </a:p>
      </dgm:t>
    </dgm:pt>
    <dgm:pt modelId="{F74CAC0B-714B-4AB4-A910-AC8E09DA218B}" type="parTrans" cxnId="{A20A4778-2914-40E5-BAC6-DA5B53AE5E32}">
      <dgm:prSet/>
      <dgm:spPr/>
      <dgm:t>
        <a:bodyPr/>
        <a:lstStyle/>
        <a:p>
          <a:pPr algn="ctr"/>
          <a:endParaRPr lang="ru-RU" sz="600"/>
        </a:p>
      </dgm:t>
    </dgm:pt>
    <dgm:pt modelId="{BE1DB560-A7B8-4F7A-BBC1-39BA7D250F2A}" type="sibTrans" cxnId="{A20A4778-2914-40E5-BAC6-DA5B53AE5E32}">
      <dgm:prSet/>
      <dgm:spPr/>
      <dgm:t>
        <a:bodyPr/>
        <a:lstStyle/>
        <a:p>
          <a:pPr algn="ctr"/>
          <a:endParaRPr lang="ru-RU" sz="600"/>
        </a:p>
      </dgm:t>
    </dgm:pt>
    <dgm:pt modelId="{DAC69F1E-F2FF-4CC2-8822-91D65B503952}">
      <dgm:prSet phldrT="[Текст]" custT="1"/>
      <dgm:spPr/>
      <dgm:t>
        <a:bodyPr/>
        <a:lstStyle/>
        <a:p>
          <a:pPr algn="just"/>
          <a:r>
            <a:rPr lang="ru-RU" sz="600">
              <a:latin typeface="Times New Roman" panose="02020603050405020304" pitchFamily="18" charset="0"/>
              <a:cs typeface="Times New Roman" panose="02020603050405020304" pitchFamily="18" charset="0"/>
            </a:rPr>
            <a:t>Ақпаратты жақсы қабылдау үшін оқыту тәсілдерін анализдеу (дәріс, практикалық тапсырма, тест сұрақтары, кеңес беру)
Мотивацияны анализдеу - оқуға қызығушылықты және білім алушының табысқа жету мүмкіндігін зерделеу (аудиториялық сабақ немесе өзіндік жұмыс).
Білім алушының базалық білімін анализдеу.
Оқу қабілетін анализдеу-өзін-өзі оқыту деңгейін анықтау</a:t>
          </a:r>
        </a:p>
      </dgm:t>
    </dgm:pt>
    <dgm:pt modelId="{6C88AD48-3640-4BA8-B0D6-F9DE04503AD7}" type="parTrans" cxnId="{C2EA71C2-9101-4307-8D7D-3D99390BFBAB}">
      <dgm:prSet/>
      <dgm:spPr/>
      <dgm:t>
        <a:bodyPr/>
        <a:lstStyle/>
        <a:p>
          <a:endParaRPr lang="ru-RU" sz="600"/>
        </a:p>
      </dgm:t>
    </dgm:pt>
    <dgm:pt modelId="{1B62AA71-8FB5-44BA-9B7F-76A2B9B3FAE0}" type="sibTrans" cxnId="{C2EA71C2-9101-4307-8D7D-3D99390BFBAB}">
      <dgm:prSet/>
      <dgm:spPr/>
      <dgm:t>
        <a:bodyPr/>
        <a:lstStyle/>
        <a:p>
          <a:endParaRPr lang="ru-RU" sz="600"/>
        </a:p>
      </dgm:t>
    </dgm:pt>
    <dgm:pt modelId="{4D7F6454-427C-49E7-BCB8-D67EEA819C3E}">
      <dgm:prSet phldrT="[Текст]" custT="1"/>
      <dgm:spPr/>
      <dgm:t>
        <a:bodyPr/>
        <a:lstStyle/>
        <a:p>
          <a:pPr algn="just"/>
          <a:r>
            <a:rPr lang="ru-RU" sz="600">
              <a:latin typeface="Times New Roman" panose="02020603050405020304" pitchFamily="18" charset="0"/>
              <a:cs typeface="Times New Roman" panose="02020603050405020304" pitchFamily="18" charset="0"/>
            </a:rPr>
            <a:t>Білім саласы-оқу мазмұнын анықтау (пәндік саланың атауы, Оқу-әдістемелік кешенді құру және т. б.)
Оқыту мақсаты-білім алушылардың оқу курсынан өткеннен кейін қандай құзыреттіліктерді меңгеруі тиіс екенін сипаттау</a:t>
          </a:r>
        </a:p>
      </dgm:t>
    </dgm:pt>
    <dgm:pt modelId="{6B034A5B-3431-42B0-9445-E905134F0F91}" type="parTrans" cxnId="{6AF8D3BA-8310-442F-BA56-112BB65E7174}">
      <dgm:prSet/>
      <dgm:spPr/>
      <dgm:t>
        <a:bodyPr/>
        <a:lstStyle/>
        <a:p>
          <a:endParaRPr lang="ru-RU"/>
        </a:p>
      </dgm:t>
    </dgm:pt>
    <dgm:pt modelId="{C1F68EB9-D310-4FE0-84E2-997CC8AB65F9}" type="sibTrans" cxnId="{6AF8D3BA-8310-442F-BA56-112BB65E7174}">
      <dgm:prSet/>
      <dgm:spPr/>
      <dgm:t>
        <a:bodyPr/>
        <a:lstStyle/>
        <a:p>
          <a:endParaRPr lang="ru-RU"/>
        </a:p>
      </dgm:t>
    </dgm:pt>
    <dgm:pt modelId="{84E72FF1-78EC-4C15-BD62-CA678FF547C6}">
      <dgm:prSet phldrT="[Текст]" custT="1"/>
      <dgm:spPr/>
      <dgm:t>
        <a:bodyPr/>
        <a:lstStyle/>
        <a:p>
          <a:pPr algn="just"/>
          <a:r>
            <a:rPr lang="ru-RU" sz="600">
              <a:latin typeface="Times New Roman" panose="02020603050405020304" pitchFamily="18" charset="0"/>
              <a:cs typeface="Times New Roman" panose="02020603050405020304" pitchFamily="18" charset="0"/>
            </a:rPr>
            <a:t>Уақытша және кеңістіктік шектеулер (сабақтардың ұзақтығы т. б.)</a:t>
          </a:r>
        </a:p>
      </dgm:t>
    </dgm:pt>
    <dgm:pt modelId="{66622CF1-47EF-496E-8EF2-1F10B7E6FEF3}" type="parTrans" cxnId="{1F5200ED-285D-43A7-BCC1-674EBD181B4D}">
      <dgm:prSet/>
      <dgm:spPr/>
      <dgm:t>
        <a:bodyPr/>
        <a:lstStyle/>
        <a:p>
          <a:endParaRPr lang="ru-RU"/>
        </a:p>
      </dgm:t>
    </dgm:pt>
    <dgm:pt modelId="{AFC45D2B-847D-4722-A5C2-D5CFFDBBF83C}" type="sibTrans" cxnId="{1F5200ED-285D-43A7-BCC1-674EBD181B4D}">
      <dgm:prSet/>
      <dgm:spPr/>
      <dgm:t>
        <a:bodyPr/>
        <a:lstStyle/>
        <a:p>
          <a:endParaRPr lang="ru-RU"/>
        </a:p>
      </dgm:t>
    </dgm:pt>
    <dgm:pt modelId="{CCEF0FD9-91EB-49FB-A489-FE59D3B7DBA1}" type="pres">
      <dgm:prSet presAssocID="{44A1EC66-2B0F-4D41-B3A3-B7CABB35ADDB}" presName="rootnode" presStyleCnt="0">
        <dgm:presLayoutVars>
          <dgm:chMax/>
          <dgm:chPref/>
          <dgm:dir/>
          <dgm:animLvl val="lvl"/>
        </dgm:presLayoutVars>
      </dgm:prSet>
      <dgm:spPr/>
      <dgm:t>
        <a:bodyPr/>
        <a:lstStyle/>
        <a:p>
          <a:endParaRPr lang="ru-RU"/>
        </a:p>
      </dgm:t>
    </dgm:pt>
    <dgm:pt modelId="{899F106D-2031-44B1-BAAA-3DEDC993C4FD}" type="pres">
      <dgm:prSet presAssocID="{DC3965FF-F092-44BA-9BF8-175D7C31A795}" presName="composite" presStyleCnt="0"/>
      <dgm:spPr/>
    </dgm:pt>
    <dgm:pt modelId="{4207D730-99C9-4DFA-B906-3A6DEF0B5E94}" type="pres">
      <dgm:prSet presAssocID="{DC3965FF-F092-44BA-9BF8-175D7C31A795}" presName="LShape" presStyleLbl="alignNode1" presStyleIdx="0" presStyleCnt="7"/>
      <dgm:spPr/>
    </dgm:pt>
    <dgm:pt modelId="{A0F91017-D7B2-489A-BC62-6685CAEA08BA}" type="pres">
      <dgm:prSet presAssocID="{DC3965FF-F092-44BA-9BF8-175D7C31A795}" presName="ParentText" presStyleLbl="revTx" presStyleIdx="0" presStyleCnt="4">
        <dgm:presLayoutVars>
          <dgm:chMax val="0"/>
          <dgm:chPref val="0"/>
          <dgm:bulletEnabled val="1"/>
        </dgm:presLayoutVars>
      </dgm:prSet>
      <dgm:spPr/>
      <dgm:t>
        <a:bodyPr/>
        <a:lstStyle/>
        <a:p>
          <a:endParaRPr lang="ru-RU"/>
        </a:p>
      </dgm:t>
    </dgm:pt>
    <dgm:pt modelId="{A1B099EB-7556-4091-9242-F07283EEC532}" type="pres">
      <dgm:prSet presAssocID="{DC3965FF-F092-44BA-9BF8-175D7C31A795}" presName="Triangle" presStyleLbl="alignNode1" presStyleIdx="1" presStyleCnt="7"/>
      <dgm:spPr/>
    </dgm:pt>
    <dgm:pt modelId="{9055D636-44DF-4A39-8F8E-30C984223D9B}" type="pres">
      <dgm:prSet presAssocID="{5DDD8765-3452-4222-9CC3-D2DAD912B290}" presName="sibTrans" presStyleCnt="0"/>
      <dgm:spPr/>
    </dgm:pt>
    <dgm:pt modelId="{2C4F03F9-E522-464A-A6E8-37C1138A3621}" type="pres">
      <dgm:prSet presAssocID="{5DDD8765-3452-4222-9CC3-D2DAD912B290}" presName="space" presStyleCnt="0"/>
      <dgm:spPr/>
    </dgm:pt>
    <dgm:pt modelId="{C0763308-B71E-4649-8124-C9C1125949A2}" type="pres">
      <dgm:prSet presAssocID="{FCB0F80B-DC1B-4781-9861-9181DEC05AE9}" presName="composite" presStyleCnt="0"/>
      <dgm:spPr/>
    </dgm:pt>
    <dgm:pt modelId="{B52BE05B-9CBC-4746-8341-D144B583042D}" type="pres">
      <dgm:prSet presAssocID="{FCB0F80B-DC1B-4781-9861-9181DEC05AE9}" presName="LShape" presStyleLbl="alignNode1" presStyleIdx="2" presStyleCnt="7"/>
      <dgm:spPr/>
    </dgm:pt>
    <dgm:pt modelId="{0B982890-ABE0-4236-AD96-5E84549B187F}" type="pres">
      <dgm:prSet presAssocID="{FCB0F80B-DC1B-4781-9861-9181DEC05AE9}" presName="ParentText" presStyleLbl="revTx" presStyleIdx="1" presStyleCnt="4">
        <dgm:presLayoutVars>
          <dgm:chMax val="0"/>
          <dgm:chPref val="0"/>
          <dgm:bulletEnabled val="1"/>
        </dgm:presLayoutVars>
      </dgm:prSet>
      <dgm:spPr/>
      <dgm:t>
        <a:bodyPr/>
        <a:lstStyle/>
        <a:p>
          <a:endParaRPr lang="ru-RU"/>
        </a:p>
      </dgm:t>
    </dgm:pt>
    <dgm:pt modelId="{B45C6B3E-004C-456F-9A70-5B1E071659B5}" type="pres">
      <dgm:prSet presAssocID="{FCB0F80B-DC1B-4781-9861-9181DEC05AE9}" presName="Triangle" presStyleLbl="alignNode1" presStyleIdx="3" presStyleCnt="7"/>
      <dgm:spPr/>
    </dgm:pt>
    <dgm:pt modelId="{866B7CF6-FE1E-4C6E-AFCF-A0569D40272E}" type="pres">
      <dgm:prSet presAssocID="{FF7131F8-C8F4-4493-96BF-46DAD8CD4F1C}" presName="sibTrans" presStyleCnt="0"/>
      <dgm:spPr/>
    </dgm:pt>
    <dgm:pt modelId="{7AAAB24F-DB3B-495F-9144-06E5DBC23667}" type="pres">
      <dgm:prSet presAssocID="{FF7131F8-C8F4-4493-96BF-46DAD8CD4F1C}" presName="space" presStyleCnt="0"/>
      <dgm:spPr/>
    </dgm:pt>
    <dgm:pt modelId="{83488C32-457C-4961-8142-81A2DE4F1E84}" type="pres">
      <dgm:prSet presAssocID="{3EF3CEAF-4CE5-46AD-9F77-CBA47AC6B61E}" presName="composite" presStyleCnt="0"/>
      <dgm:spPr/>
    </dgm:pt>
    <dgm:pt modelId="{12B2F436-1D93-4B5F-BC47-D9542E78BDDB}" type="pres">
      <dgm:prSet presAssocID="{3EF3CEAF-4CE5-46AD-9F77-CBA47AC6B61E}" presName="LShape" presStyleLbl="alignNode1" presStyleIdx="4" presStyleCnt="7"/>
      <dgm:spPr/>
    </dgm:pt>
    <dgm:pt modelId="{1153B26D-771E-43FB-8533-FFFC7E7677ED}" type="pres">
      <dgm:prSet presAssocID="{3EF3CEAF-4CE5-46AD-9F77-CBA47AC6B61E}" presName="ParentText" presStyleLbl="revTx" presStyleIdx="2" presStyleCnt="4">
        <dgm:presLayoutVars>
          <dgm:chMax val="0"/>
          <dgm:chPref val="0"/>
          <dgm:bulletEnabled val="1"/>
        </dgm:presLayoutVars>
      </dgm:prSet>
      <dgm:spPr/>
      <dgm:t>
        <a:bodyPr/>
        <a:lstStyle/>
        <a:p>
          <a:endParaRPr lang="ru-RU"/>
        </a:p>
      </dgm:t>
    </dgm:pt>
    <dgm:pt modelId="{C33F2B8A-AB18-4079-96C2-79D5ACBA3761}" type="pres">
      <dgm:prSet presAssocID="{3EF3CEAF-4CE5-46AD-9F77-CBA47AC6B61E}" presName="Triangle" presStyleLbl="alignNode1" presStyleIdx="5" presStyleCnt="7"/>
      <dgm:spPr/>
    </dgm:pt>
    <dgm:pt modelId="{F27F9263-7880-483B-AB37-1D0DE84ED68B}" type="pres">
      <dgm:prSet presAssocID="{C55046EA-5C30-4DF1-8845-3B4BC6BD2052}" presName="sibTrans" presStyleCnt="0"/>
      <dgm:spPr/>
    </dgm:pt>
    <dgm:pt modelId="{15E514DB-AFDA-4CB0-8BB0-5F46CF44F8F8}" type="pres">
      <dgm:prSet presAssocID="{C55046EA-5C30-4DF1-8845-3B4BC6BD2052}" presName="space" presStyleCnt="0"/>
      <dgm:spPr/>
    </dgm:pt>
    <dgm:pt modelId="{8CA1FF0D-8206-47D9-AC03-3DCCD0ADB5E9}" type="pres">
      <dgm:prSet presAssocID="{E5D99151-565A-451C-BDF0-4D8F36ED8125}" presName="composite" presStyleCnt="0"/>
      <dgm:spPr/>
    </dgm:pt>
    <dgm:pt modelId="{CBA4A2E5-9180-401A-8EA1-5AFB07165FF4}" type="pres">
      <dgm:prSet presAssocID="{E5D99151-565A-451C-BDF0-4D8F36ED8125}" presName="LShape" presStyleLbl="alignNode1" presStyleIdx="6" presStyleCnt="7"/>
      <dgm:spPr/>
    </dgm:pt>
    <dgm:pt modelId="{3EFB9CFF-5503-4C74-82FA-C5BE839E4985}" type="pres">
      <dgm:prSet presAssocID="{E5D99151-565A-451C-BDF0-4D8F36ED8125}" presName="ParentText" presStyleLbl="revTx" presStyleIdx="3" presStyleCnt="4">
        <dgm:presLayoutVars>
          <dgm:chMax val="0"/>
          <dgm:chPref val="0"/>
          <dgm:bulletEnabled val="1"/>
        </dgm:presLayoutVars>
      </dgm:prSet>
      <dgm:spPr/>
      <dgm:t>
        <a:bodyPr/>
        <a:lstStyle/>
        <a:p>
          <a:endParaRPr lang="ru-RU"/>
        </a:p>
      </dgm:t>
    </dgm:pt>
  </dgm:ptLst>
  <dgm:cxnLst>
    <dgm:cxn modelId="{CB0BF5DE-9610-4235-A4C3-890B520BC352}" type="presOf" srcId="{DC3965FF-F092-44BA-9BF8-175D7C31A795}" destId="{A0F91017-D7B2-489A-BC62-6685CAEA08BA}" srcOrd="0" destOrd="0" presId="urn:microsoft.com/office/officeart/2009/3/layout/StepUpProcess"/>
    <dgm:cxn modelId="{86BADDAA-31D6-4E2B-B354-3150924D4E7B}" type="presOf" srcId="{E5D99151-565A-451C-BDF0-4D8F36ED8125}" destId="{3EFB9CFF-5503-4C74-82FA-C5BE839E4985}" srcOrd="0" destOrd="0" presId="urn:microsoft.com/office/officeart/2009/3/layout/StepUpProcess"/>
    <dgm:cxn modelId="{25E1EA54-6418-4877-86F1-4E445A1B1597}" type="presOf" srcId="{84E72FF1-78EC-4C15-BD62-CA678FF547C6}" destId="{1153B26D-771E-43FB-8533-FFFC7E7677ED}" srcOrd="0" destOrd="2" presId="urn:microsoft.com/office/officeart/2009/3/layout/StepUpProcess"/>
    <dgm:cxn modelId="{A20A4778-2914-40E5-BAC6-DA5B53AE5E32}" srcId="{44A1EC66-2B0F-4D41-B3A3-B7CABB35ADDB}" destId="{E5D99151-565A-451C-BDF0-4D8F36ED8125}" srcOrd="3" destOrd="0" parTransId="{F74CAC0B-714B-4AB4-A910-AC8E09DA218B}" sibTransId="{BE1DB560-A7B8-4F7A-BBC1-39BA7D250F2A}"/>
    <dgm:cxn modelId="{9D815C22-235D-475C-8555-65CE1E48047F}" type="presOf" srcId="{FCB0F80B-DC1B-4781-9861-9181DEC05AE9}" destId="{0B982890-ABE0-4236-AD96-5E84549B187F}" srcOrd="0" destOrd="0" presId="urn:microsoft.com/office/officeart/2009/3/layout/StepUpProcess"/>
    <dgm:cxn modelId="{1F5200ED-285D-43A7-BCC1-674EBD181B4D}" srcId="{3EF3CEAF-4CE5-46AD-9F77-CBA47AC6B61E}" destId="{84E72FF1-78EC-4C15-BD62-CA678FF547C6}" srcOrd="1" destOrd="0" parTransId="{66622CF1-47EF-496E-8EF2-1F10B7E6FEF3}" sibTransId="{AFC45D2B-847D-4722-A5C2-D5CFFDBBF83C}"/>
    <dgm:cxn modelId="{8E84039E-3827-430B-9FD5-EAEBDA8906C5}" type="presOf" srcId="{4D7F6454-427C-49E7-BCB8-D67EEA819C3E}" destId="{1153B26D-771E-43FB-8533-FFFC7E7677ED}" srcOrd="0" destOrd="1" presId="urn:microsoft.com/office/officeart/2009/3/layout/StepUpProcess"/>
    <dgm:cxn modelId="{70724B35-9933-4D3B-9616-707EE31C1F60}" srcId="{44A1EC66-2B0F-4D41-B3A3-B7CABB35ADDB}" destId="{3EF3CEAF-4CE5-46AD-9F77-CBA47AC6B61E}" srcOrd="2" destOrd="0" parTransId="{46A29436-27B5-4CDE-9044-C9937E207DED}" sibTransId="{C55046EA-5C30-4DF1-8845-3B4BC6BD2052}"/>
    <dgm:cxn modelId="{DCF9B4C8-726C-4034-97C8-FEC5E192F68D}" type="presOf" srcId="{44A1EC66-2B0F-4D41-B3A3-B7CABB35ADDB}" destId="{CCEF0FD9-91EB-49FB-A489-FE59D3B7DBA1}" srcOrd="0" destOrd="0" presId="urn:microsoft.com/office/officeart/2009/3/layout/StepUpProcess"/>
    <dgm:cxn modelId="{05853518-7C9C-42DB-81A0-47C297CB054B}" srcId="{44A1EC66-2B0F-4D41-B3A3-B7CABB35ADDB}" destId="{FCB0F80B-DC1B-4781-9861-9181DEC05AE9}" srcOrd="1" destOrd="0" parTransId="{98338C25-996D-47E3-94FE-184A588F1A55}" sibTransId="{FF7131F8-C8F4-4493-96BF-46DAD8CD4F1C}"/>
    <dgm:cxn modelId="{293F4B7A-DB3B-4444-86E5-F8E1FF80C31C}" type="presOf" srcId="{3EF3CEAF-4CE5-46AD-9F77-CBA47AC6B61E}" destId="{1153B26D-771E-43FB-8533-FFFC7E7677ED}" srcOrd="0" destOrd="0" presId="urn:microsoft.com/office/officeart/2009/3/layout/StepUpProcess"/>
    <dgm:cxn modelId="{68E5A0B0-11DC-4288-87EB-5CE65AB45E75}" type="presOf" srcId="{DAC69F1E-F2FF-4CC2-8822-91D65B503952}" destId="{0B982890-ABE0-4236-AD96-5E84549B187F}" srcOrd="0" destOrd="1" presId="urn:microsoft.com/office/officeart/2009/3/layout/StepUpProcess"/>
    <dgm:cxn modelId="{ACE887BA-A4B3-4889-97EA-5217BED5DAF9}" srcId="{44A1EC66-2B0F-4D41-B3A3-B7CABB35ADDB}" destId="{DC3965FF-F092-44BA-9BF8-175D7C31A795}" srcOrd="0" destOrd="0" parTransId="{9BD0AEE3-DFEC-4457-A74A-15ADDF42C279}" sibTransId="{5DDD8765-3452-4222-9CC3-D2DAD912B290}"/>
    <dgm:cxn modelId="{6AF8D3BA-8310-442F-BA56-112BB65E7174}" srcId="{3EF3CEAF-4CE5-46AD-9F77-CBA47AC6B61E}" destId="{4D7F6454-427C-49E7-BCB8-D67EEA819C3E}" srcOrd="0" destOrd="0" parTransId="{6B034A5B-3431-42B0-9445-E905134F0F91}" sibTransId="{C1F68EB9-D310-4FE0-84E2-997CC8AB65F9}"/>
    <dgm:cxn modelId="{C2EA71C2-9101-4307-8D7D-3D99390BFBAB}" srcId="{FCB0F80B-DC1B-4781-9861-9181DEC05AE9}" destId="{DAC69F1E-F2FF-4CC2-8822-91D65B503952}" srcOrd="0" destOrd="0" parTransId="{6C88AD48-3640-4BA8-B0D6-F9DE04503AD7}" sibTransId="{1B62AA71-8FB5-44BA-9B7F-76A2B9B3FAE0}"/>
    <dgm:cxn modelId="{394DAE47-FB66-4251-A63A-E4161CD27430}" type="presParOf" srcId="{CCEF0FD9-91EB-49FB-A489-FE59D3B7DBA1}" destId="{899F106D-2031-44B1-BAAA-3DEDC993C4FD}" srcOrd="0" destOrd="0" presId="urn:microsoft.com/office/officeart/2009/3/layout/StepUpProcess"/>
    <dgm:cxn modelId="{8D1086B0-C0EC-4732-A47C-6537B95AA814}" type="presParOf" srcId="{899F106D-2031-44B1-BAAA-3DEDC993C4FD}" destId="{4207D730-99C9-4DFA-B906-3A6DEF0B5E94}" srcOrd="0" destOrd="0" presId="urn:microsoft.com/office/officeart/2009/3/layout/StepUpProcess"/>
    <dgm:cxn modelId="{BA729FD6-93CA-45A5-A4B4-412380DCF3AB}" type="presParOf" srcId="{899F106D-2031-44B1-BAAA-3DEDC993C4FD}" destId="{A0F91017-D7B2-489A-BC62-6685CAEA08BA}" srcOrd="1" destOrd="0" presId="urn:microsoft.com/office/officeart/2009/3/layout/StepUpProcess"/>
    <dgm:cxn modelId="{43602B42-B1FF-4DDA-8693-25EEA8D448E4}" type="presParOf" srcId="{899F106D-2031-44B1-BAAA-3DEDC993C4FD}" destId="{A1B099EB-7556-4091-9242-F07283EEC532}" srcOrd="2" destOrd="0" presId="urn:microsoft.com/office/officeart/2009/3/layout/StepUpProcess"/>
    <dgm:cxn modelId="{ECD5730A-0996-4A00-9DB8-6CB02A5904D9}" type="presParOf" srcId="{CCEF0FD9-91EB-49FB-A489-FE59D3B7DBA1}" destId="{9055D636-44DF-4A39-8F8E-30C984223D9B}" srcOrd="1" destOrd="0" presId="urn:microsoft.com/office/officeart/2009/3/layout/StepUpProcess"/>
    <dgm:cxn modelId="{B33936A8-5DAA-491F-906E-848BA047A367}" type="presParOf" srcId="{9055D636-44DF-4A39-8F8E-30C984223D9B}" destId="{2C4F03F9-E522-464A-A6E8-37C1138A3621}" srcOrd="0" destOrd="0" presId="urn:microsoft.com/office/officeart/2009/3/layout/StepUpProcess"/>
    <dgm:cxn modelId="{BD308C5D-DB5E-4C3F-9D7A-00912C567020}" type="presParOf" srcId="{CCEF0FD9-91EB-49FB-A489-FE59D3B7DBA1}" destId="{C0763308-B71E-4649-8124-C9C1125949A2}" srcOrd="2" destOrd="0" presId="urn:microsoft.com/office/officeart/2009/3/layout/StepUpProcess"/>
    <dgm:cxn modelId="{65CE226F-0FAF-4A3B-B756-81AD56650F7D}" type="presParOf" srcId="{C0763308-B71E-4649-8124-C9C1125949A2}" destId="{B52BE05B-9CBC-4746-8341-D144B583042D}" srcOrd="0" destOrd="0" presId="urn:microsoft.com/office/officeart/2009/3/layout/StepUpProcess"/>
    <dgm:cxn modelId="{AC4691FA-9121-468D-A327-DEB2E504430C}" type="presParOf" srcId="{C0763308-B71E-4649-8124-C9C1125949A2}" destId="{0B982890-ABE0-4236-AD96-5E84549B187F}" srcOrd="1" destOrd="0" presId="urn:microsoft.com/office/officeart/2009/3/layout/StepUpProcess"/>
    <dgm:cxn modelId="{E493EDFE-7673-4F9D-B4EC-5386A8FBFA44}" type="presParOf" srcId="{C0763308-B71E-4649-8124-C9C1125949A2}" destId="{B45C6B3E-004C-456F-9A70-5B1E071659B5}" srcOrd="2" destOrd="0" presId="urn:microsoft.com/office/officeart/2009/3/layout/StepUpProcess"/>
    <dgm:cxn modelId="{F8DB997F-5873-45A3-9908-33B8EF9CDB09}" type="presParOf" srcId="{CCEF0FD9-91EB-49FB-A489-FE59D3B7DBA1}" destId="{866B7CF6-FE1E-4C6E-AFCF-A0569D40272E}" srcOrd="3" destOrd="0" presId="urn:microsoft.com/office/officeart/2009/3/layout/StepUpProcess"/>
    <dgm:cxn modelId="{F61F26AD-194C-452E-896A-4EC60BCE0A91}" type="presParOf" srcId="{866B7CF6-FE1E-4C6E-AFCF-A0569D40272E}" destId="{7AAAB24F-DB3B-495F-9144-06E5DBC23667}" srcOrd="0" destOrd="0" presId="urn:microsoft.com/office/officeart/2009/3/layout/StepUpProcess"/>
    <dgm:cxn modelId="{B61149A0-5C1A-4D17-AE34-55CD99D41842}" type="presParOf" srcId="{CCEF0FD9-91EB-49FB-A489-FE59D3B7DBA1}" destId="{83488C32-457C-4961-8142-81A2DE4F1E84}" srcOrd="4" destOrd="0" presId="urn:microsoft.com/office/officeart/2009/3/layout/StepUpProcess"/>
    <dgm:cxn modelId="{0CD2F0E4-957E-4174-A5E1-D63564D080FE}" type="presParOf" srcId="{83488C32-457C-4961-8142-81A2DE4F1E84}" destId="{12B2F436-1D93-4B5F-BC47-D9542E78BDDB}" srcOrd="0" destOrd="0" presId="urn:microsoft.com/office/officeart/2009/3/layout/StepUpProcess"/>
    <dgm:cxn modelId="{E6E10FAB-93C6-4092-A2E3-16E7FCE55F58}" type="presParOf" srcId="{83488C32-457C-4961-8142-81A2DE4F1E84}" destId="{1153B26D-771E-43FB-8533-FFFC7E7677ED}" srcOrd="1" destOrd="0" presId="urn:microsoft.com/office/officeart/2009/3/layout/StepUpProcess"/>
    <dgm:cxn modelId="{673ECAD6-7D56-41CF-AF69-CF0B5A6704B6}" type="presParOf" srcId="{83488C32-457C-4961-8142-81A2DE4F1E84}" destId="{C33F2B8A-AB18-4079-96C2-79D5ACBA3761}" srcOrd="2" destOrd="0" presId="urn:microsoft.com/office/officeart/2009/3/layout/StepUpProcess"/>
    <dgm:cxn modelId="{A37A709A-D987-48C1-A2D7-62D0C8571414}" type="presParOf" srcId="{CCEF0FD9-91EB-49FB-A489-FE59D3B7DBA1}" destId="{F27F9263-7880-483B-AB37-1D0DE84ED68B}" srcOrd="5" destOrd="0" presId="urn:microsoft.com/office/officeart/2009/3/layout/StepUpProcess"/>
    <dgm:cxn modelId="{16E6B376-A7D9-4F07-8CBD-A0899749D23F}" type="presParOf" srcId="{F27F9263-7880-483B-AB37-1D0DE84ED68B}" destId="{15E514DB-AFDA-4CB0-8BB0-5F46CF44F8F8}" srcOrd="0" destOrd="0" presId="urn:microsoft.com/office/officeart/2009/3/layout/StepUpProcess"/>
    <dgm:cxn modelId="{B2765650-C10E-4ED8-AEDE-442DD9E734D2}" type="presParOf" srcId="{CCEF0FD9-91EB-49FB-A489-FE59D3B7DBA1}" destId="{8CA1FF0D-8206-47D9-AC03-3DCCD0ADB5E9}" srcOrd="6" destOrd="0" presId="urn:microsoft.com/office/officeart/2009/3/layout/StepUpProcess"/>
    <dgm:cxn modelId="{66E07B50-D6FE-4174-8314-45288C327D76}" type="presParOf" srcId="{8CA1FF0D-8206-47D9-AC03-3DCCD0ADB5E9}" destId="{CBA4A2E5-9180-401A-8EA1-5AFB07165FF4}" srcOrd="0" destOrd="0" presId="urn:microsoft.com/office/officeart/2009/3/layout/StepUpProcess"/>
    <dgm:cxn modelId="{1E7B8EE7-F4E3-4A44-9822-014EC0095BF8}" type="presParOf" srcId="{8CA1FF0D-8206-47D9-AC03-3DCCD0ADB5E9}" destId="{3EFB9CFF-5503-4C74-82FA-C5BE839E4985}" srcOrd="1" destOrd="0" presId="urn:microsoft.com/office/officeart/2009/3/layout/StepUpProcess"/>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07D730-99C9-4DFA-B906-3A6DEF0B5E94}">
      <dsp:nvSpPr>
        <dsp:cNvPr id="0" name=""/>
        <dsp:cNvSpPr/>
      </dsp:nvSpPr>
      <dsp:spPr>
        <a:xfrm rot="5400000">
          <a:off x="264211" y="841101"/>
          <a:ext cx="784620" cy="1305590"/>
        </a:xfrm>
        <a:prstGeom prst="corner">
          <a:avLst>
            <a:gd name="adj1" fmla="val 16120"/>
            <a:gd name="adj2" fmla="val 1611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A0F91017-D7B2-489A-BC62-6685CAEA08BA}">
      <dsp:nvSpPr>
        <dsp:cNvPr id="0" name=""/>
        <dsp:cNvSpPr/>
      </dsp:nvSpPr>
      <dsp:spPr>
        <a:xfrm>
          <a:off x="133238" y="1231191"/>
          <a:ext cx="1178694" cy="10331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lvl="0" algn="ctr" defTabSz="355600">
            <a:lnSpc>
              <a:spcPct val="90000"/>
            </a:lnSpc>
            <a:spcBef>
              <a:spcPct val="0"/>
            </a:spcBef>
            <a:spcAft>
              <a:spcPct val="35000"/>
            </a:spcAft>
          </a:pPr>
          <a:r>
            <a:rPr lang="kk-KZ" sz="800" kern="1200">
              <a:latin typeface="Times New Roman" panose="02020603050405020304" pitchFamily="18" charset="0"/>
              <a:cs typeface="Times New Roman" panose="02020603050405020304" pitchFamily="18" charset="0"/>
            </a:rPr>
            <a:t>Жобаның деңгейі</a:t>
          </a:r>
          <a:endParaRPr lang="ru-RU" sz="800" kern="1200">
            <a:latin typeface="Times New Roman" panose="02020603050405020304" pitchFamily="18" charset="0"/>
            <a:cs typeface="Times New Roman" panose="02020603050405020304" pitchFamily="18" charset="0"/>
          </a:endParaRPr>
        </a:p>
      </dsp:txBody>
      <dsp:txXfrm>
        <a:off x="133238" y="1231191"/>
        <a:ext cx="1178694" cy="1033194"/>
      </dsp:txXfrm>
    </dsp:sp>
    <dsp:sp modelId="{A1B099EB-7556-4091-9242-F07283EEC532}">
      <dsp:nvSpPr>
        <dsp:cNvPr id="0" name=""/>
        <dsp:cNvSpPr/>
      </dsp:nvSpPr>
      <dsp:spPr>
        <a:xfrm>
          <a:off x="1089537" y="744982"/>
          <a:ext cx="222395" cy="222395"/>
        </a:xfrm>
        <a:prstGeom prst="triangle">
          <a:avLst>
            <a:gd name="adj" fmla="val 10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B52BE05B-9CBC-4746-8341-D144B583042D}">
      <dsp:nvSpPr>
        <dsp:cNvPr id="0" name=""/>
        <dsp:cNvSpPr/>
      </dsp:nvSpPr>
      <dsp:spPr>
        <a:xfrm rot="5400000">
          <a:off x="1707163" y="484041"/>
          <a:ext cx="784620" cy="1305590"/>
        </a:xfrm>
        <a:prstGeom prst="corner">
          <a:avLst>
            <a:gd name="adj1" fmla="val 16120"/>
            <a:gd name="adj2" fmla="val 1611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0B982890-ABE0-4236-AD96-5E84549B187F}">
      <dsp:nvSpPr>
        <dsp:cNvPr id="0" name=""/>
        <dsp:cNvSpPr/>
      </dsp:nvSpPr>
      <dsp:spPr>
        <a:xfrm>
          <a:off x="1576190" y="874131"/>
          <a:ext cx="1178694" cy="10331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lvl="0" algn="just" defTabSz="355600">
            <a:lnSpc>
              <a:spcPct val="90000"/>
            </a:lnSpc>
            <a:spcBef>
              <a:spcPct val="0"/>
            </a:spcBef>
            <a:spcAft>
              <a:spcPct val="35000"/>
            </a:spcAft>
          </a:pPr>
          <a:r>
            <a:rPr lang="kk-KZ" sz="800" kern="1200">
              <a:latin typeface="Times New Roman" panose="02020603050405020304" pitchFamily="18" charset="0"/>
              <a:cs typeface="Times New Roman" panose="02020603050405020304" pitchFamily="18" charset="0"/>
            </a:rPr>
            <a:t>Білім алушыларға  анализ</a:t>
          </a:r>
          <a:endParaRPr lang="ru-RU" sz="800" kern="1200">
            <a:latin typeface="Times New Roman" panose="02020603050405020304" pitchFamily="18" charset="0"/>
            <a:cs typeface="Times New Roman" panose="02020603050405020304" pitchFamily="18" charset="0"/>
          </a:endParaRPr>
        </a:p>
        <a:p>
          <a:pPr marL="57150" lvl="1" indent="-57150" algn="just" defTabSz="266700">
            <a:lnSpc>
              <a:spcPct val="90000"/>
            </a:lnSpc>
            <a:spcBef>
              <a:spcPct val="0"/>
            </a:spcBef>
            <a:spcAft>
              <a:spcPct val="15000"/>
            </a:spcAft>
            <a:buChar char="••"/>
          </a:pPr>
          <a:r>
            <a:rPr lang="ru-RU" sz="600" kern="1200">
              <a:latin typeface="Times New Roman" panose="02020603050405020304" pitchFamily="18" charset="0"/>
              <a:cs typeface="Times New Roman" panose="02020603050405020304" pitchFamily="18" charset="0"/>
            </a:rPr>
            <a:t>Ақпаратты жақсы қабылдау үшін оқыту тәсілдерін анализдеу (дәріс, практикалық тапсырма, тест сұрақтары, кеңес беру)
Мотивацияны анализдеу - оқуға қызығушылықты және білім алушының табысқа жету мүмкіндігін зерделеу (аудиториялық сабақ немесе өзіндік жұмыс).
Білім алушының базалық білімін анализдеу.
Оқу қабілетін анализдеу-өзін-өзі оқыту деңгейін анықтау</a:t>
          </a:r>
        </a:p>
      </dsp:txBody>
      <dsp:txXfrm>
        <a:off x="1576190" y="874131"/>
        <a:ext cx="1178694" cy="1033194"/>
      </dsp:txXfrm>
    </dsp:sp>
    <dsp:sp modelId="{B45C6B3E-004C-456F-9A70-5B1E071659B5}">
      <dsp:nvSpPr>
        <dsp:cNvPr id="0" name=""/>
        <dsp:cNvSpPr/>
      </dsp:nvSpPr>
      <dsp:spPr>
        <a:xfrm>
          <a:off x="2532489" y="387922"/>
          <a:ext cx="222395" cy="222395"/>
        </a:xfrm>
        <a:prstGeom prst="triangle">
          <a:avLst>
            <a:gd name="adj" fmla="val 10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12B2F436-1D93-4B5F-BC47-D9542E78BDDB}">
      <dsp:nvSpPr>
        <dsp:cNvPr id="0" name=""/>
        <dsp:cNvSpPr/>
      </dsp:nvSpPr>
      <dsp:spPr>
        <a:xfrm rot="5400000">
          <a:off x="3150115" y="126981"/>
          <a:ext cx="784620" cy="1305590"/>
        </a:xfrm>
        <a:prstGeom prst="corner">
          <a:avLst>
            <a:gd name="adj1" fmla="val 16120"/>
            <a:gd name="adj2" fmla="val 1611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1153B26D-771E-43FB-8533-FFFC7E7677ED}">
      <dsp:nvSpPr>
        <dsp:cNvPr id="0" name=""/>
        <dsp:cNvSpPr/>
      </dsp:nvSpPr>
      <dsp:spPr>
        <a:xfrm>
          <a:off x="3019142" y="517071"/>
          <a:ext cx="1178694" cy="10331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lvl="0" algn="just" defTabSz="355600">
            <a:lnSpc>
              <a:spcPct val="90000"/>
            </a:lnSpc>
            <a:spcBef>
              <a:spcPct val="0"/>
            </a:spcBef>
            <a:spcAft>
              <a:spcPct val="35000"/>
            </a:spcAft>
          </a:pPr>
          <a:r>
            <a:rPr lang="kk-KZ" sz="800" kern="1200">
              <a:latin typeface="Times New Roman" panose="02020603050405020304" pitchFamily="18" charset="0"/>
              <a:cs typeface="Times New Roman" panose="02020603050405020304" pitchFamily="18" charset="0"/>
            </a:rPr>
            <a:t>Оқытуға анализ</a:t>
          </a:r>
          <a:endParaRPr lang="ru-RU" sz="800" kern="1200">
            <a:latin typeface="Times New Roman" panose="02020603050405020304" pitchFamily="18" charset="0"/>
            <a:cs typeface="Times New Roman" panose="02020603050405020304" pitchFamily="18" charset="0"/>
          </a:endParaRPr>
        </a:p>
        <a:p>
          <a:pPr marL="57150" lvl="1" indent="-57150" algn="just" defTabSz="266700">
            <a:lnSpc>
              <a:spcPct val="90000"/>
            </a:lnSpc>
            <a:spcBef>
              <a:spcPct val="0"/>
            </a:spcBef>
            <a:spcAft>
              <a:spcPct val="15000"/>
            </a:spcAft>
            <a:buChar char="••"/>
          </a:pPr>
          <a:r>
            <a:rPr lang="ru-RU" sz="600" kern="1200">
              <a:latin typeface="Times New Roman" panose="02020603050405020304" pitchFamily="18" charset="0"/>
              <a:cs typeface="Times New Roman" panose="02020603050405020304" pitchFamily="18" charset="0"/>
            </a:rPr>
            <a:t>Білім саласы-оқу мазмұнын анықтау (пәндік саланың атауы, Оқу-әдістемелік кешенді құру және т. б.)
Оқыту мақсаты-білім алушылардың оқу курсынан өткеннен кейін қандай құзыреттіліктерді меңгеруі тиіс екенін сипаттау</a:t>
          </a:r>
        </a:p>
        <a:p>
          <a:pPr marL="57150" lvl="1" indent="-57150" algn="just" defTabSz="266700">
            <a:lnSpc>
              <a:spcPct val="90000"/>
            </a:lnSpc>
            <a:spcBef>
              <a:spcPct val="0"/>
            </a:spcBef>
            <a:spcAft>
              <a:spcPct val="15000"/>
            </a:spcAft>
            <a:buChar char="••"/>
          </a:pPr>
          <a:r>
            <a:rPr lang="ru-RU" sz="600" kern="1200">
              <a:latin typeface="Times New Roman" panose="02020603050405020304" pitchFamily="18" charset="0"/>
              <a:cs typeface="Times New Roman" panose="02020603050405020304" pitchFamily="18" charset="0"/>
            </a:rPr>
            <a:t>Уақытша және кеңістіктік шектеулер (сабақтардың ұзақтығы т. б.)</a:t>
          </a:r>
        </a:p>
      </dsp:txBody>
      <dsp:txXfrm>
        <a:off x="3019142" y="517071"/>
        <a:ext cx="1178694" cy="1033194"/>
      </dsp:txXfrm>
    </dsp:sp>
    <dsp:sp modelId="{C33F2B8A-AB18-4079-96C2-79D5ACBA3761}">
      <dsp:nvSpPr>
        <dsp:cNvPr id="0" name=""/>
        <dsp:cNvSpPr/>
      </dsp:nvSpPr>
      <dsp:spPr>
        <a:xfrm>
          <a:off x="3975441" y="30862"/>
          <a:ext cx="222395" cy="222395"/>
        </a:xfrm>
        <a:prstGeom prst="triangle">
          <a:avLst>
            <a:gd name="adj" fmla="val 10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CBA4A2E5-9180-401A-8EA1-5AFB07165FF4}">
      <dsp:nvSpPr>
        <dsp:cNvPr id="0" name=""/>
        <dsp:cNvSpPr/>
      </dsp:nvSpPr>
      <dsp:spPr>
        <a:xfrm rot="5400000">
          <a:off x="4593067" y="-230078"/>
          <a:ext cx="784620" cy="1305590"/>
        </a:xfrm>
        <a:prstGeom prst="corner">
          <a:avLst>
            <a:gd name="adj1" fmla="val 16120"/>
            <a:gd name="adj2" fmla="val 1611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sp>
    <dsp:sp modelId="{3EFB9CFF-5503-4C74-82FA-C5BE839E4985}">
      <dsp:nvSpPr>
        <dsp:cNvPr id="0" name=""/>
        <dsp:cNvSpPr/>
      </dsp:nvSpPr>
      <dsp:spPr>
        <a:xfrm>
          <a:off x="4462094" y="160011"/>
          <a:ext cx="1178694" cy="10331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lvl="0" algn="ctr" defTabSz="355600">
            <a:lnSpc>
              <a:spcPct val="90000"/>
            </a:lnSpc>
            <a:spcBef>
              <a:spcPct val="0"/>
            </a:spcBef>
            <a:spcAft>
              <a:spcPct val="35000"/>
            </a:spcAft>
          </a:pPr>
          <a:r>
            <a:rPr lang="kk-KZ" sz="800" kern="1200">
              <a:latin typeface="Times New Roman" panose="02020603050405020304" pitchFamily="18" charset="0"/>
              <a:cs typeface="Times New Roman" panose="02020603050405020304" pitchFamily="18" charset="0"/>
            </a:rPr>
            <a:t>Электрондық контентке қойылатын талаптар</a:t>
          </a:r>
          <a:endParaRPr lang="ru-RU" sz="800" kern="1200">
            <a:latin typeface="Times New Roman" panose="02020603050405020304" pitchFamily="18" charset="0"/>
            <a:cs typeface="Times New Roman" panose="02020603050405020304" pitchFamily="18" charset="0"/>
          </a:endParaRPr>
        </a:p>
      </dsp:txBody>
      <dsp:txXfrm>
        <a:off x="4462094" y="160011"/>
        <a:ext cx="1178694" cy="1033194"/>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1066</Words>
  <Characters>6077</Characters>
  <Application>Microsoft Office Word</Application>
  <DocSecurity>0</DocSecurity>
  <Lines>50</Lines>
  <Paragraphs>14</Paragraphs>
  <ScaleCrop>false</ScaleCrop>
  <Company/>
  <LinksUpToDate>false</LinksUpToDate>
  <CharactersWithSpaces>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2020-11-21T14:36:00Z</dcterms:created>
  <dcterms:modified xsi:type="dcterms:W3CDTF">2020-11-21T16:02:00Z</dcterms:modified>
</cp:coreProperties>
</file>