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8B" w:rsidRPr="00B019C8" w:rsidRDefault="00342A8B" w:rsidP="00A8273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B019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Қазақ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тілі мен әдебиеті пәні бойынша 11</w:t>
      </w:r>
      <w:r w:rsidRPr="00B019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-сынып оқушысының өзіндік жұмысының жоспары</w:t>
      </w:r>
    </w:p>
    <w:p w:rsidR="00342A8B" w:rsidRPr="00B019C8" w:rsidRDefault="00342A8B" w:rsidP="00A8273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I </w:t>
      </w:r>
      <w:r w:rsidRPr="00B019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тоқсан</w:t>
      </w:r>
    </w:p>
    <w:p w:rsidR="00342A8B" w:rsidRPr="00B019C8" w:rsidRDefault="00342A8B" w:rsidP="00A82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1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Сабақтың нөмірі: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2/2</w:t>
      </w:r>
    </w:p>
    <w:p w:rsidR="00342A8B" w:rsidRPr="00FB4A8B" w:rsidRDefault="00342A8B" w:rsidP="00A82738">
      <w:pPr>
        <w:tabs>
          <w:tab w:val="left" w:pos="282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50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Сабақтың тақырыбы: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«Жасыл ел» бағдарламасына қатысамын</w:t>
      </w:r>
    </w:p>
    <w:p w:rsidR="00342A8B" w:rsidRPr="00CB103E" w:rsidRDefault="00342A8B" w:rsidP="00A827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50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Мақсаты:</w:t>
      </w:r>
      <w:r w:rsidRPr="00CB103E">
        <w:rPr>
          <w:rFonts w:ascii="Times New Roman" w:hAnsi="Times New Roman" w:cs="Times New Roman"/>
          <w:color w:val="000000"/>
          <w:sz w:val="24"/>
          <w:szCs w:val="24"/>
          <w:lang w:val="kk-KZ"/>
        </w:rPr>
        <w:t>11.1.5.1 мәтін бойынша автор позициясын және көтерілген мәселеге қарым-қатынасын, тыңдаушыға ықпал ету тәсілін талдай отырып, негізгі ойды анықта;</w:t>
      </w:r>
    </w:p>
    <w:p w:rsidR="004915F1" w:rsidRDefault="00342A8B" w:rsidP="00A827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47919">
        <w:rPr>
          <w:rFonts w:ascii="Times New Roman" w:hAnsi="Times New Roman" w:cs="Times New Roman"/>
          <w:color w:val="000000"/>
          <w:sz w:val="24"/>
          <w:szCs w:val="24"/>
          <w:lang w:val="kk-KZ"/>
        </w:rPr>
        <w:t>11.4.2.1 қажетті ақпараттарды орынды қолданып, көтерілген мәселе бойынша өз ойын дәлелдеп эссе жазу ("келісу, келіспеу" эссесі);</w:t>
      </w:r>
    </w:p>
    <w:p w:rsidR="004915F1" w:rsidRDefault="004915F1" w:rsidP="00A8273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Қыркүйектің жиырма екісі</w:t>
      </w:r>
    </w:p>
    <w:p w:rsidR="004915F1" w:rsidRDefault="004915F1" w:rsidP="00A8273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Сынып жұмысы</w:t>
      </w:r>
    </w:p>
    <w:p w:rsidR="004915F1" w:rsidRPr="004915F1" w:rsidRDefault="004915F1" w:rsidP="00A827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4915F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«Жасыл ел» бағдарламасына қатысамын</w:t>
      </w:r>
    </w:p>
    <w:p w:rsidR="004915F1" w:rsidRPr="004915F1" w:rsidRDefault="004915F1" w:rsidP="00A82738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kk-KZ"/>
        </w:rPr>
      </w:pPr>
    </w:p>
    <w:p w:rsidR="00342A8B" w:rsidRPr="00AD5952" w:rsidRDefault="00342A8B" w:rsidP="00A82738">
      <w:pPr>
        <w:pStyle w:val="a3"/>
        <w:spacing w:before="0" w:beforeAutospacing="0" w:after="0" w:afterAutospacing="0"/>
        <w:rPr>
          <w:b/>
          <w:i/>
          <w:color w:val="000000"/>
          <w:lang w:val="kk-KZ"/>
        </w:rPr>
      </w:pPr>
      <w:r w:rsidRPr="00AD5952">
        <w:rPr>
          <w:b/>
          <w:i/>
          <w:color w:val="000000"/>
          <w:lang w:val="kk-KZ"/>
        </w:rPr>
        <w:t>Белсенді сөздік</w:t>
      </w:r>
      <w:r w:rsidR="00A82738">
        <w:rPr>
          <w:b/>
          <w:i/>
          <w:color w:val="000000"/>
          <w:lang w:val="kk-KZ"/>
        </w:rPr>
        <w:t>:</w:t>
      </w:r>
    </w:p>
    <w:p w:rsidR="00342A8B" w:rsidRPr="00A82738" w:rsidRDefault="00342A8B" w:rsidP="00A82738">
      <w:pPr>
        <w:pStyle w:val="a3"/>
        <w:spacing w:before="0" w:beforeAutospacing="0" w:after="0" w:afterAutospacing="0"/>
        <w:rPr>
          <w:color w:val="FF0000"/>
          <w:lang w:val="kk-KZ"/>
        </w:rPr>
      </w:pPr>
      <w:r w:rsidRPr="00A82738">
        <w:rPr>
          <w:color w:val="FF0000"/>
          <w:lang w:val="kk-KZ"/>
        </w:rPr>
        <w:t>Бастама–қызметке, іске бой ұрғызатын, бастайтын, жетектейтін қабілет</w:t>
      </w:r>
    </w:p>
    <w:p w:rsidR="00342A8B" w:rsidRPr="00A82738" w:rsidRDefault="00342A8B" w:rsidP="00A82738">
      <w:pPr>
        <w:pStyle w:val="a3"/>
        <w:spacing w:before="0" w:beforeAutospacing="0" w:after="0" w:afterAutospacing="0"/>
        <w:rPr>
          <w:color w:val="FF0000"/>
          <w:lang w:val="kk-KZ"/>
        </w:rPr>
      </w:pPr>
      <w:r w:rsidRPr="00A82738">
        <w:rPr>
          <w:color w:val="FF0000"/>
          <w:lang w:val="kk-KZ"/>
        </w:rPr>
        <w:t>Қозғалыс – қимыл</w:t>
      </w:r>
    </w:p>
    <w:p w:rsidR="00342A8B" w:rsidRPr="00A82738" w:rsidRDefault="00342A8B" w:rsidP="00A82738">
      <w:pPr>
        <w:pStyle w:val="a3"/>
        <w:spacing w:before="0" w:beforeAutospacing="0" w:after="0" w:afterAutospacing="0"/>
        <w:rPr>
          <w:color w:val="FF0000"/>
          <w:lang w:val="kk-KZ"/>
        </w:rPr>
      </w:pPr>
      <w:r w:rsidRPr="00A82738">
        <w:rPr>
          <w:color w:val="FF0000"/>
          <w:lang w:val="kk-KZ"/>
        </w:rPr>
        <w:t>Жаңашыл – алғаш ашушы</w:t>
      </w:r>
    </w:p>
    <w:p w:rsidR="00342A8B" w:rsidRDefault="00342A8B" w:rsidP="00A82738">
      <w:pPr>
        <w:pStyle w:val="a3"/>
        <w:spacing w:before="0" w:beforeAutospacing="0" w:after="0" w:afterAutospacing="0"/>
        <w:rPr>
          <w:b/>
          <w:color w:val="000000"/>
          <w:lang w:val="kk-KZ"/>
        </w:rPr>
      </w:pPr>
      <w:r w:rsidRPr="00AD5952">
        <w:rPr>
          <w:b/>
          <w:color w:val="000000"/>
          <w:lang w:val="kk-KZ"/>
        </w:rPr>
        <w:t xml:space="preserve">1-тапсырма. </w:t>
      </w:r>
      <w:r>
        <w:rPr>
          <w:b/>
          <w:color w:val="000000"/>
          <w:lang w:val="kk-KZ"/>
        </w:rPr>
        <w:t>40-бет, 3-т</w:t>
      </w:r>
      <w:r w:rsidRPr="00AD5952">
        <w:rPr>
          <w:b/>
          <w:color w:val="000000"/>
          <w:lang w:val="kk-KZ"/>
        </w:rPr>
        <w:t>апсырма.</w:t>
      </w:r>
      <w:r>
        <w:rPr>
          <w:b/>
          <w:color w:val="000000"/>
          <w:lang w:val="kk-KZ"/>
        </w:rPr>
        <w:t xml:space="preserve"> </w:t>
      </w:r>
      <w:r w:rsidRPr="00AD5952">
        <w:rPr>
          <w:b/>
          <w:color w:val="000000"/>
          <w:lang w:val="kk-KZ"/>
        </w:rPr>
        <w:t>Мәтінді тыңда. Сұрақтарға жауап бер.</w:t>
      </w:r>
      <w:r>
        <w:rPr>
          <w:b/>
          <w:color w:val="000000"/>
          <w:lang w:val="kk-KZ"/>
        </w:rPr>
        <w:t xml:space="preserve"> </w:t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 w:rsidRPr="004915F1">
        <w:rPr>
          <w:b/>
          <w:color w:val="FF0000"/>
          <w:sz w:val="32"/>
          <w:lang w:val="kk-KZ"/>
        </w:rPr>
        <w:t>5 б.</w:t>
      </w:r>
    </w:p>
    <w:p w:rsidR="00342A8B" w:rsidRPr="00342A8B" w:rsidRDefault="00342A8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342A8B">
        <w:rPr>
          <w:b/>
          <w:color w:val="FF0000"/>
          <w:lang w:val="kk-KZ"/>
        </w:rPr>
        <w:t>1.  «Жасыл ел» қандай жоба?</w:t>
      </w:r>
    </w:p>
    <w:p w:rsidR="00342A8B" w:rsidRPr="00342A8B" w:rsidRDefault="00342A8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342A8B">
        <w:rPr>
          <w:b/>
          <w:color w:val="FF0000"/>
          <w:lang w:val="kk-KZ"/>
        </w:rPr>
        <w:t>2. Жоба қай жылы басталған?</w:t>
      </w:r>
    </w:p>
    <w:p w:rsidR="00342A8B" w:rsidRPr="00342A8B" w:rsidRDefault="00342A8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342A8B">
        <w:rPr>
          <w:b/>
          <w:color w:val="FF0000"/>
          <w:lang w:val="kk-KZ"/>
        </w:rPr>
        <w:t>3. 2016 жылы «Жасыл ел» жасақтарының жалақысы неше есеге көбейді?</w:t>
      </w:r>
    </w:p>
    <w:p w:rsidR="00342A8B" w:rsidRPr="00342A8B" w:rsidRDefault="00342A8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342A8B">
        <w:rPr>
          <w:b/>
          <w:color w:val="FF0000"/>
          <w:lang w:val="kk-KZ"/>
        </w:rPr>
        <w:t>4. 2018 жылы республикалық бюджеттен қанша қаражат бөлінді?</w:t>
      </w:r>
    </w:p>
    <w:p w:rsidR="00342A8B" w:rsidRPr="00342A8B" w:rsidRDefault="00342A8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342A8B">
        <w:rPr>
          <w:b/>
          <w:color w:val="FF0000"/>
          <w:lang w:val="kk-KZ"/>
        </w:rPr>
        <w:t>5. Жоба аясында қанша жасөспірімді жұмыспен қамту жоспарланған?</w:t>
      </w:r>
    </w:p>
    <w:p w:rsidR="00A82738" w:rsidRDefault="00A82738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</w:p>
    <w:p w:rsidR="004F13BD" w:rsidRDefault="00342A8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342A8B">
        <w:rPr>
          <w:b/>
          <w:color w:val="FF0000"/>
          <w:lang w:val="kk-KZ"/>
        </w:rPr>
        <w:t>Мәтіндегі негізгі/основная ақпарат:</w:t>
      </w:r>
      <w:r w:rsidR="004F13BD">
        <w:rPr>
          <w:b/>
          <w:color w:val="FF0000"/>
          <w:lang w:val="kk-KZ"/>
        </w:rPr>
        <w:t xml:space="preserve"> ..............................................................................</w:t>
      </w:r>
      <w:r w:rsidR="004915F1">
        <w:rPr>
          <w:b/>
          <w:color w:val="FF0000"/>
          <w:lang w:val="kk-KZ"/>
        </w:rPr>
        <w:t>.................</w:t>
      </w:r>
      <w:r w:rsidR="004F13BD">
        <w:rPr>
          <w:b/>
          <w:color w:val="FF0000"/>
          <w:lang w:val="kk-KZ"/>
        </w:rPr>
        <w:t>...........................</w:t>
      </w:r>
    </w:p>
    <w:p w:rsidR="00342A8B" w:rsidRPr="00342A8B" w:rsidRDefault="004F13BD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15F1">
        <w:rPr>
          <w:b/>
          <w:color w:val="FF0000"/>
          <w:lang w:val="kk-KZ"/>
        </w:rPr>
        <w:t>.....................</w:t>
      </w:r>
      <w:r>
        <w:rPr>
          <w:b/>
          <w:color w:val="FF0000"/>
          <w:lang w:val="kk-KZ"/>
        </w:rPr>
        <w:t>......</w:t>
      </w:r>
      <w:r w:rsidR="004915F1">
        <w:rPr>
          <w:b/>
          <w:color w:val="FF0000"/>
          <w:lang w:val="kk-KZ"/>
        </w:rPr>
        <w:t xml:space="preserve">...  </w:t>
      </w:r>
      <w:r w:rsidR="004915F1" w:rsidRPr="004915F1">
        <w:rPr>
          <w:b/>
          <w:color w:val="FF0000"/>
          <w:sz w:val="32"/>
          <w:lang w:val="kk-KZ"/>
        </w:rPr>
        <w:t>1 б.</w:t>
      </w:r>
    </w:p>
    <w:p w:rsidR="00342A8B" w:rsidRPr="00342A8B" w:rsidRDefault="00342A8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342A8B">
        <w:rPr>
          <w:b/>
          <w:color w:val="FF0000"/>
          <w:lang w:val="kk-KZ"/>
        </w:rPr>
        <w:t>Мәтіндегі қосымша/дполонительная ақпарат:</w:t>
      </w:r>
      <w:r w:rsidR="004F13BD">
        <w:rPr>
          <w:b/>
          <w:color w:val="FF0000"/>
          <w:lang w:val="kk-KZ"/>
        </w:rPr>
        <w:t xml:space="preserve"> .....................................................</w:t>
      </w:r>
      <w:r w:rsidR="004915F1">
        <w:rPr>
          <w:b/>
          <w:color w:val="FF0000"/>
          <w:lang w:val="kk-KZ"/>
        </w:rPr>
        <w:t>..................</w:t>
      </w:r>
      <w:r w:rsidR="004F13BD">
        <w:rPr>
          <w:b/>
          <w:color w:val="FF0000"/>
          <w:lang w:val="kk-KZ"/>
        </w:rPr>
        <w:t>.................................</w:t>
      </w:r>
    </w:p>
    <w:p w:rsidR="004F13BD" w:rsidRPr="00342A8B" w:rsidRDefault="004F13BD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>.............................................................................................................................................................</w:t>
      </w:r>
      <w:r w:rsidR="004915F1">
        <w:rPr>
          <w:b/>
          <w:color w:val="FF0000"/>
          <w:lang w:val="kk-KZ"/>
        </w:rPr>
        <w:t>..............................</w:t>
      </w:r>
      <w:r>
        <w:rPr>
          <w:b/>
          <w:color w:val="FF0000"/>
          <w:lang w:val="kk-KZ"/>
        </w:rPr>
        <w:t>.........................................................................................................................................................</w:t>
      </w:r>
      <w:r w:rsidR="004915F1">
        <w:rPr>
          <w:b/>
          <w:color w:val="FF0000"/>
          <w:lang w:val="kk-KZ"/>
        </w:rPr>
        <w:t>.........................</w:t>
      </w:r>
      <w:r>
        <w:rPr>
          <w:b/>
          <w:color w:val="FF0000"/>
          <w:lang w:val="kk-KZ"/>
        </w:rPr>
        <w:t>..</w:t>
      </w:r>
      <w:r w:rsidR="004915F1">
        <w:rPr>
          <w:b/>
          <w:color w:val="FF0000"/>
          <w:lang w:val="kk-KZ"/>
        </w:rPr>
        <w:t xml:space="preserve">  </w:t>
      </w:r>
      <w:r w:rsidR="004915F1" w:rsidRPr="004915F1">
        <w:rPr>
          <w:b/>
          <w:color w:val="FF0000"/>
          <w:sz w:val="32"/>
          <w:lang w:val="kk-KZ"/>
        </w:rPr>
        <w:t>1 б.</w:t>
      </w:r>
    </w:p>
    <w:p w:rsidR="00342A8B" w:rsidRDefault="00342A8B" w:rsidP="00A82738">
      <w:pPr>
        <w:pStyle w:val="a3"/>
        <w:spacing w:before="0" w:beforeAutospacing="0" w:after="0" w:afterAutospacing="0"/>
        <w:rPr>
          <w:b/>
          <w:color w:val="FF0000"/>
          <w:sz w:val="32"/>
          <w:lang w:val="kk-KZ"/>
        </w:rPr>
      </w:pPr>
      <w:r w:rsidRPr="00342A8B">
        <w:rPr>
          <w:b/>
          <w:color w:val="FF0000"/>
          <w:lang w:val="kk-KZ"/>
        </w:rPr>
        <w:t>Мәтіннің стилін анықтаңыз</w:t>
      </w:r>
      <w:r>
        <w:rPr>
          <w:b/>
          <w:color w:val="FF0000"/>
          <w:lang w:val="kk-KZ"/>
        </w:rPr>
        <w:t>:</w:t>
      </w:r>
      <w:r w:rsidR="004F13BD">
        <w:rPr>
          <w:b/>
          <w:color w:val="FF0000"/>
          <w:lang w:val="kk-KZ"/>
        </w:rPr>
        <w:t xml:space="preserve"> ....................................................................................................................</w:t>
      </w:r>
      <w:r w:rsidR="004915F1">
        <w:rPr>
          <w:b/>
          <w:color w:val="FF0000"/>
          <w:lang w:val="kk-KZ"/>
        </w:rPr>
        <w:t>......</w:t>
      </w:r>
      <w:r w:rsidR="004F13BD">
        <w:rPr>
          <w:b/>
          <w:color w:val="FF0000"/>
          <w:lang w:val="kk-KZ"/>
        </w:rPr>
        <w:t>.</w:t>
      </w:r>
      <w:r w:rsidR="004915F1">
        <w:rPr>
          <w:b/>
          <w:color w:val="FF0000"/>
          <w:lang w:val="kk-KZ"/>
        </w:rPr>
        <w:t>.</w:t>
      </w:r>
      <w:r w:rsidR="004F13BD">
        <w:rPr>
          <w:b/>
          <w:color w:val="FF0000"/>
          <w:lang w:val="kk-KZ"/>
        </w:rPr>
        <w:t>.</w:t>
      </w:r>
      <w:r w:rsidR="004915F1">
        <w:rPr>
          <w:b/>
          <w:color w:val="FF0000"/>
          <w:lang w:val="kk-KZ"/>
        </w:rPr>
        <w:t xml:space="preserve">  </w:t>
      </w:r>
      <w:r w:rsidR="004915F1" w:rsidRPr="004915F1">
        <w:rPr>
          <w:b/>
          <w:color w:val="FF0000"/>
          <w:sz w:val="32"/>
          <w:lang w:val="kk-KZ"/>
        </w:rPr>
        <w:t>1 б.</w:t>
      </w:r>
    </w:p>
    <w:p w:rsidR="00F17C7B" w:rsidRDefault="00F17C7B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>
        <w:rPr>
          <w:b/>
          <w:noProof/>
          <w:color w:val="FF0000"/>
        </w:rPr>
        <w:drawing>
          <wp:inline distT="0" distB="0" distL="0" distR="0">
            <wp:extent cx="7162800" cy="32099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709" t="34824" r="37169" b="31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3BD" w:rsidRPr="004F13BD" w:rsidRDefault="00342A8B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</w:pPr>
      <w:r w:rsidRPr="00AD5952">
        <w:rPr>
          <w:b/>
          <w:color w:val="000000"/>
          <w:lang w:val="kk-KZ"/>
        </w:rPr>
        <w:t xml:space="preserve"> </w:t>
      </w:r>
      <w:r w:rsidR="004F13BD" w:rsidRPr="004F13BD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  <w:t>Синтаксистік талдау</w:t>
      </w:r>
      <w:r w:rsidR="004F13BD" w:rsidRPr="004F13BD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> — сөйлемді, оның мүшелерін, түрлерін, құрмалас сөйлемнің құрамындағы жай сейлемдерді анықтау.</w:t>
      </w:r>
    </w:p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Синтаксический разбор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— это разбор синтаксических единиц: словосочетаний и предложений.</w:t>
      </w:r>
    </w:p>
    <w:p w:rsidR="004F13BD" w:rsidRPr="00F60B6F" w:rsidRDefault="004F13BD" w:rsidP="00A827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Сөйлем мүшелері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— сөздердің мағыналық тұ</w:t>
      </w:r>
      <w:proofErr w:type="gram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р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ғыдан өзара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тіркесуі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нәтижесінде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синтаксистік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қызметте жұмсалатын сөйлемнің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дербес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бөлшектері.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Олар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үлкен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екі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топқа бөлінеді:</w:t>
      </w:r>
    </w:p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Члены предложения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— грамматически значимые части, на которые подразделяется предложение при синтаксическом разборе. Они делятся на две большие группы:</w:t>
      </w:r>
    </w:p>
    <w:p w:rsidR="004F13BD" w:rsidRPr="00F60B6F" w:rsidRDefault="004F13BD" w:rsidP="00A827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тұрлаулы мүшелер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 (бастауыш,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баяндауыш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) -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главные члены предложения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(подлежащее, сказуемое)</w:t>
      </w:r>
    </w:p>
    <w:p w:rsidR="004F13BD" w:rsidRPr="00F60B6F" w:rsidRDefault="004F13BD" w:rsidP="00A827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тұрлаусыз мүшелер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(анықтауыш, толықтауыш, пысықтауыш) -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второстепенные члены предложения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(определение, дополнение, обстоятельство)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97"/>
        <w:gridCol w:w="7206"/>
        <w:gridCol w:w="2757"/>
      </w:tblGrid>
      <w:tr w:rsidR="004F13BD" w:rsidRPr="00F60B6F" w:rsidTr="008611D3">
        <w:trPr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383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 w:rsidRPr="00F60B6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lastRenderedPageBreak/>
              <w:t>Белгілеу</w:t>
            </w:r>
            <w:proofErr w:type="spellEnd"/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383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Сөйлем мүшесі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383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 w:rsidRPr="00F60B6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Мысал</w:t>
            </w:r>
            <w:proofErr w:type="spellEnd"/>
          </w:p>
        </w:tc>
      </w:tr>
      <w:tr w:rsidR="004F13BD" w:rsidRPr="00F60B6F" w:rsidTr="008611D3">
        <w:trPr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657225" cy="361950"/>
                  <wp:effectExtent l="0" t="0" r="0" b="0"/>
                  <wp:docPr id="1" name="Рисунок 1" descr="Подлежащ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лежащ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9A7031" w:rsidP="00A8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hyperlink r:id="rId7" w:tgtFrame="_blank" w:tooltip="Перейти на статью" w:history="1">
              <w:proofErr w:type="spellStart"/>
              <w:r w:rsidR="004F13BD" w:rsidRPr="00F60B6F">
                <w:rPr>
                  <w:rFonts w:ascii="Times New Roman" w:eastAsia="Times New Roman" w:hAnsi="Times New Roman" w:cs="Times New Roman"/>
                  <w:b/>
                  <w:bCs/>
                  <w:color w:val="383838"/>
                  <w:sz w:val="20"/>
                  <w:szCs w:val="20"/>
                  <w:u w:val="single"/>
                </w:rPr>
                <w:t>Бастауыш</w:t>
              </w:r>
              <w:proofErr w:type="spellEnd"/>
            </w:hyperlink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деп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сөйлемде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атау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септік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тұлғасында тұрып, ойдың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иесі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болатын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тұрлаулы сөйлем мүшесін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атаймыз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Бастауыш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не?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кімдер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нелер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кімі</w:t>
            </w:r>
            <w:proofErr w:type="gram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м</w:t>
            </w:r>
            <w:proofErr w:type="spellEnd"/>
            <w:proofErr w:type="gram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нем? кімің? нең?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несі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қайсысы? қаншасы?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нешеуі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?</w:t>
            </w:r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деген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сұраулардың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біріне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жауап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береді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0"/>
                <w:szCs w:val="20"/>
              </w:rPr>
              <w:t>Астана</w:t>
            </w:r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 — Қазақстан Республикасының </w:t>
            </w:r>
            <w:proofErr w:type="spellStart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елордасы</w:t>
            </w:r>
            <w:proofErr w:type="spellEnd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.</w:t>
            </w:r>
          </w:p>
        </w:tc>
      </w:tr>
      <w:tr w:rsidR="004F13BD" w:rsidRPr="00F60B6F" w:rsidTr="008611D3">
        <w:trPr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590550" cy="428625"/>
                  <wp:effectExtent l="0" t="0" r="0" b="0"/>
                  <wp:docPr id="2" name="Рисунок 2" descr="Сказуем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зуем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9A7031" w:rsidP="00A8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hyperlink r:id="rId9" w:tgtFrame="_blank" w:tooltip="Перейти на статью" w:history="1">
              <w:proofErr w:type="spellStart"/>
              <w:r w:rsidR="004F13BD" w:rsidRPr="00F60B6F">
                <w:rPr>
                  <w:rFonts w:ascii="Times New Roman" w:eastAsia="Times New Roman" w:hAnsi="Times New Roman" w:cs="Times New Roman"/>
                  <w:b/>
                  <w:bCs/>
                  <w:color w:val="383838"/>
                  <w:sz w:val="20"/>
                  <w:szCs w:val="20"/>
                  <w:u w:val="single"/>
                </w:rPr>
                <w:t>Баяндауыш</w:t>
              </w:r>
              <w:proofErr w:type="spellEnd"/>
            </w:hyperlink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деп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сөйлемде бастауыштың қимылын,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ісін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жай-күйін,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кім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екенін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білді</w:t>
            </w:r>
            <w:proofErr w:type="gram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р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іп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тұратын тұрлаулы сөйлем мүшесін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атаймыз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Баяндауыштар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gram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к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өбінесе сөйлемнің соңында тұрады да, </w:t>
            </w:r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істейді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болды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етеді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қайтеді? қандай? қанша?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? не?</w:t>
            </w:r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деген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сұрауларға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жауап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береді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Мен дүкенге </w:t>
            </w:r>
            <w:r w:rsidRPr="00F60B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0"/>
                <w:szCs w:val="20"/>
              </w:rPr>
              <w:t>барамын</w:t>
            </w:r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.</w:t>
            </w:r>
          </w:p>
        </w:tc>
      </w:tr>
      <w:tr w:rsidR="004F13BD" w:rsidRPr="00F60B6F" w:rsidTr="008611D3">
        <w:trPr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552450" cy="180975"/>
                  <wp:effectExtent l="0" t="0" r="0" b="0"/>
                  <wp:docPr id="3" name="Рисунок 3" descr="Определ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редел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9A7031" w:rsidP="00A8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hyperlink r:id="rId11" w:tgtFrame="_blank" w:tooltip="Перейти на статью" w:history="1">
              <w:r w:rsidR="004F13BD" w:rsidRPr="00F60B6F">
                <w:rPr>
                  <w:rFonts w:ascii="Times New Roman" w:eastAsia="Times New Roman" w:hAnsi="Times New Roman" w:cs="Times New Roman"/>
                  <w:b/>
                  <w:bCs/>
                  <w:color w:val="383838"/>
                  <w:sz w:val="20"/>
                  <w:szCs w:val="20"/>
                  <w:u w:val="single"/>
                </w:rPr>
                <w:t>Анықтауыш</w:t>
              </w:r>
            </w:hyperlink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 деп сөйлемде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негізінде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зат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ес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імнен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болған мүшені сын, сапа, сан, мөлшер және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меншіктік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жағынан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сипаттайтын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тұрлаусыз мүшені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айтады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 Анықтауыштар </w:t>
            </w:r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қандай? қай? қайдағы? (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недегі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?) қашанғы? ненің? қанша?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неше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қайткен? 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еткен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?</w:t>
            </w:r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деген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сұраулардың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бі</w:t>
            </w:r>
            <w:proofErr w:type="gram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р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іне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жауап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береді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0"/>
                <w:szCs w:val="20"/>
              </w:rPr>
              <w:t>Кең</w:t>
            </w:r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 далада </w:t>
            </w:r>
            <w:proofErr w:type="spellStart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балалар</w:t>
            </w:r>
            <w:proofErr w:type="spellEnd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ойнады</w:t>
            </w:r>
            <w:proofErr w:type="spellEnd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.</w:t>
            </w:r>
          </w:p>
        </w:tc>
      </w:tr>
      <w:tr w:rsidR="004F13BD" w:rsidRPr="00F60B6F" w:rsidTr="008611D3">
        <w:trPr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923925" cy="428625"/>
                  <wp:effectExtent l="0" t="0" r="0" b="0"/>
                  <wp:docPr id="4" name="Рисунок 4" descr="Дополн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ополн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9A7031" w:rsidP="00A8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hyperlink r:id="rId13" w:tgtFrame="_blank" w:tooltip="Перейти на статью" w:history="1">
              <w:r w:rsidR="004F13BD" w:rsidRPr="00F60B6F">
                <w:rPr>
                  <w:rFonts w:ascii="Times New Roman" w:eastAsia="Times New Roman" w:hAnsi="Times New Roman" w:cs="Times New Roman"/>
                  <w:b/>
                  <w:bCs/>
                  <w:color w:val="383838"/>
                  <w:sz w:val="20"/>
                  <w:szCs w:val="20"/>
                  <w:u w:val="single"/>
                </w:rPr>
                <w:t>Толықтауыш</w:t>
              </w:r>
            </w:hyperlink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 деп сөйлемде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негізінде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атау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мен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іліктен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басқа септіктің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бі</w:t>
            </w:r>
            <w:proofErr w:type="gram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р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інде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тұрып,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бір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мүшені заттық мағына жағынан толықтыратын тұрлаусыз мүшені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атаймыз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 Толықтауыш </w:t>
            </w:r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кімді?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нені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кімге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неге?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кімнен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неден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кімде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неде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кіммен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немен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(не)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туралы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proofErr w:type="gram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(не) жөнінде? не тақырыпты?</w:t>
            </w:r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деген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сұрауларға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жауап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береді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Мен өз </w:t>
            </w:r>
            <w:r w:rsidRPr="00F60B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0"/>
                <w:szCs w:val="20"/>
              </w:rPr>
              <w:t>Отанымды</w:t>
            </w:r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 жақсы </w:t>
            </w:r>
            <w:proofErr w:type="gramStart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</w:t>
            </w:r>
            <w:proofErr w:type="gramEnd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ө</w:t>
            </w:r>
            <w:proofErr w:type="gramStart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рем</w:t>
            </w:r>
            <w:proofErr w:type="gramEnd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ін.</w:t>
            </w:r>
          </w:p>
        </w:tc>
      </w:tr>
      <w:tr w:rsidR="004F13BD" w:rsidRPr="00F60B6F" w:rsidTr="008611D3">
        <w:trPr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771525" cy="342900"/>
                  <wp:effectExtent l="0" t="0" r="0" b="0"/>
                  <wp:docPr id="5" name="Рисунок 5" descr="Обстоятель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стоятель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F13BD" w:rsidRPr="00F60B6F" w:rsidRDefault="009A7031" w:rsidP="00A8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hyperlink r:id="rId15" w:tgtFrame="_blank" w:tooltip="Перейти на статью" w:history="1">
              <w:r w:rsidR="004F13BD" w:rsidRPr="00F60B6F">
                <w:rPr>
                  <w:rFonts w:ascii="Times New Roman" w:eastAsia="Times New Roman" w:hAnsi="Times New Roman" w:cs="Times New Roman"/>
                  <w:b/>
                  <w:bCs/>
                  <w:color w:val="383838"/>
                  <w:sz w:val="20"/>
                  <w:szCs w:val="20"/>
                  <w:u w:val="single"/>
                </w:rPr>
                <w:t>Пысықтауыш</w:t>
              </w:r>
            </w:hyperlink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 деп сөйлемде і</w:t>
            </w:r>
            <w:proofErr w:type="gram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с-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әрекеттің жай-күйін,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сын-сипатын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мөлшерін,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мезгіл-мекенін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себеп-мақсатын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білдіретін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тұрлаусыз мүшені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атаймыз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 Пысықтауыштардың сұраулары: </w:t>
            </w:r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қашан? қайда? (қалай қарай?) қайдан? қалай? қайті</w:t>
            </w:r>
            <w:proofErr w:type="gram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п</w:t>
            </w:r>
            <w:proofErr w:type="gram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себептен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неліктен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үшін? не үшін? 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істеуге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не қылуға? не мақсатпен? не арқылы?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арқылы? ненің арқасында? кімнің арқасында? не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сайын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кім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сайын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? қанша? қанша уақыт?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неше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рет</w:t>
            </w:r>
            <w:proofErr w:type="spellEnd"/>
            <w:r w:rsidR="004F13BD"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?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3BD" w:rsidRPr="00F60B6F" w:rsidRDefault="004F13BD" w:rsidP="00A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F60B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0"/>
                <w:szCs w:val="20"/>
              </w:rPr>
              <w:t>Ертең</w:t>
            </w:r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 ол </w:t>
            </w:r>
            <w:proofErr w:type="gramStart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театр</w:t>
            </w:r>
            <w:proofErr w:type="gramEnd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 xml:space="preserve">ға </w:t>
            </w:r>
            <w:proofErr w:type="spellStart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барады</w:t>
            </w:r>
            <w:proofErr w:type="spellEnd"/>
            <w:r w:rsidRPr="00F60B6F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</w:rPr>
              <w:t>.</w:t>
            </w:r>
          </w:p>
        </w:tc>
      </w:tr>
    </w:tbl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Сөйлемдер грамматикалық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негіздер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саны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бойынша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екі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топқа бөлінеді: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жай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 (бі</w:t>
      </w:r>
      <w:proofErr w:type="gramStart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р</w:t>
      </w:r>
      <w:proofErr w:type="gramEnd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грамматикалық </w:t>
      </w:r>
      <w:proofErr w:type="spellStart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негіз</w:t>
      </w:r>
      <w:proofErr w:type="spellEnd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)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және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құрмалас</w:t>
      </w:r>
      <w:r w:rsidR="004915F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(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бірнеше</w:t>
      </w:r>
      <w:proofErr w:type="spellEnd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грамматикалық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негіздер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).</w:t>
      </w:r>
    </w:p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По количеству грамматических основ предложения делятся на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простые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 (одна грамматическая основа)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и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сложные</w:t>
      </w:r>
      <w:r w:rsidR="004915F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(несколько грамматических основ).</w:t>
      </w:r>
    </w:p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Мысалы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(Например):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Мұғалім </w:t>
      </w:r>
      <w:proofErr w:type="gram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сынып</w:t>
      </w:r>
      <w:proofErr w:type="gram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қа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кірді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</w:t>
      </w:r>
      <w:proofErr w:type="spellStart"/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Жай</w:t>
      </w:r>
      <w:proofErr w:type="spellEnd"/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 xml:space="preserve"> сөйлем)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br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Мұғалім сыныпқа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кірді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, бірақ оқушылар тұрмады.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(Құрмалас сөйлем)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br/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br/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Жай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сөйлемдер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айтылу мақсатына қарай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4 топқа бөлінеді: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Простые предложения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по цели высказывания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делятся на 4 вида:</w:t>
      </w:r>
    </w:p>
    <w:p w:rsidR="004F13BD" w:rsidRPr="00F60B6F" w:rsidRDefault="004F13BD" w:rsidP="00A827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хабарлы</w:t>
      </w:r>
      <w:proofErr w:type="spellEnd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 (</w:t>
      </w:r>
      <w:proofErr w:type="spellStart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повествовательн</w:t>
      </w:r>
      <w:proofErr w:type="spellEnd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>о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е)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ab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Қалада жаңбыр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жауады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. 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(</w:t>
      </w:r>
      <w:proofErr w:type="spellStart"/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хабарлы</w:t>
      </w:r>
      <w:proofErr w:type="spellEnd"/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)</w:t>
      </w:r>
    </w:p>
    <w:p w:rsidR="004F13BD" w:rsidRPr="00F60B6F" w:rsidRDefault="004F13BD" w:rsidP="00A827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лепті</w:t>
      </w:r>
      <w:proofErr w:type="spellEnd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 (</w:t>
      </w:r>
      <w:proofErr w:type="spellStart"/>
      <w:proofErr w:type="gramStart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восклицательн</w:t>
      </w:r>
      <w:proofErr w:type="spellEnd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>о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е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ab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Қандай ғажап табиғат! 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(лепті)</w:t>
      </w:r>
    </w:p>
    <w:p w:rsidR="004F13BD" w:rsidRPr="00F60B6F" w:rsidRDefault="004F13BD" w:rsidP="00A827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сұраулы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 (</w:t>
      </w:r>
      <w:proofErr w:type="gramStart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вопросительн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>о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е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ab/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Мынау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 сенің қаламың ба? 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(сұраулы)</w:t>
      </w:r>
    </w:p>
    <w:p w:rsidR="004F13BD" w:rsidRPr="00F60B6F" w:rsidRDefault="004F13BD" w:rsidP="00A827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бұйрықты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 (</w:t>
      </w:r>
      <w:proofErr w:type="gramStart"/>
      <w:r w:rsidR="004915F1">
        <w:rPr>
          <w:rFonts w:ascii="Times New Roman" w:eastAsia="Times New Roman" w:hAnsi="Times New Roman" w:cs="Times New Roman"/>
          <w:color w:val="444444"/>
          <w:sz w:val="20"/>
          <w:szCs w:val="20"/>
        </w:rPr>
        <w:t>побудительн</w:t>
      </w:r>
      <w:r w:rsidR="004915F1"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>о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е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ab/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Арман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, сабаққа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барсын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! 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(бұйрықты)</w:t>
      </w:r>
    </w:p>
    <w:p w:rsidR="004F13BD" w:rsidRPr="00F60B6F" w:rsidRDefault="004F13BD" w:rsidP="00A827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Жай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сөйлемдер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құрылысына қарай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 7 </w:t>
      </w:r>
      <w:proofErr w:type="gram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топ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қа бөлінеді: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val="kk-KZ"/>
        </w:rPr>
        <w:t xml:space="preserve"> 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Простые предложения </w:t>
      </w: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по строению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делятся на 7 групп:</w:t>
      </w:r>
    </w:p>
    <w:p w:rsidR="004F13BD" w:rsidRPr="00F60B6F" w:rsidRDefault="004F13BD" w:rsidP="00A827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жалаң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 (тек қана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бастауыш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пен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баяндауыштан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тұратын сөйлем) - предложение состоит только из подлежащего и сказуемого.</w:t>
      </w:r>
    </w:p>
    <w:p w:rsidR="004F13BD" w:rsidRPr="00F60B6F" w:rsidRDefault="004F13BD" w:rsidP="00A827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жайылма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(тұрлаулы және тұрлаусыз сөйлем мүшелерінен тұрады) - в предложении присутствуют второстепенные члены предложения.</w:t>
      </w:r>
    </w:p>
    <w:p w:rsidR="004F13BD" w:rsidRPr="00F60B6F" w:rsidRDefault="004F13BD" w:rsidP="00A827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gramStart"/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жақты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 (бастауышы бар,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кейде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айтылмай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тұрса да, жақ арқылы табуға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болатын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сөйлем) - в предложении можно определить лицо, совершившее определенное действие.</w:t>
      </w:r>
    </w:p>
    <w:p w:rsidR="004F13BD" w:rsidRPr="00F60B6F" w:rsidRDefault="004F13BD" w:rsidP="00A827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жақсыз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(бастауышы жоқ жә</w:t>
      </w:r>
      <w:proofErr w:type="gram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не жа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қ арқылы табуға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болмайтын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сөйлемдер) - предложение является безличным.</w:t>
      </w:r>
    </w:p>
    <w:p w:rsidR="004F13BD" w:rsidRPr="00F60B6F" w:rsidRDefault="004F13BD" w:rsidP="00A827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толымды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 (сөйлемде ойға қатысты айтысуға мүшелері түгел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жай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сөйлемнің тү</w:t>
      </w:r>
      <w:proofErr w:type="gram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р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і) - в предложении есть все 5 членов предложения.</w:t>
      </w:r>
    </w:p>
    <w:p w:rsidR="004F13BD" w:rsidRPr="00F60B6F" w:rsidRDefault="004F13BD" w:rsidP="00A827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толымсыз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 (айтылуға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тиі</w:t>
      </w:r>
      <w:proofErr w:type="gram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ст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і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тұрлаулы я тұрлаусыз мүшенің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бірі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түсіп қалған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жай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сөйлемнің түрі) - в предложении нет хотя бы одного члена предложения.</w:t>
      </w:r>
    </w:p>
    <w:p w:rsidR="004F13BD" w:rsidRPr="00F60B6F" w:rsidRDefault="004F13BD" w:rsidP="00A827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  <w:t>атаулы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 (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ойды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білдірмей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, тек соған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байланысты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заттың құбылыстың, мезгілдің, мекеннің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аты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аталып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көрсетілетін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жай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сөйлемнің </w:t>
      </w: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ерекше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тү</w:t>
      </w:r>
      <w:proofErr w:type="gram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р</w:t>
      </w:r>
      <w:proofErr w:type="gram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і) - назывное предложение. В предложении присутствует только подлежащее.</w:t>
      </w:r>
    </w:p>
    <w:p w:rsidR="004F13BD" w:rsidRPr="00F60B6F" w:rsidRDefault="004F13BD" w:rsidP="00A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proofErr w:type="spellStart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>Мысалы</w:t>
      </w:r>
      <w:proofErr w:type="spellEnd"/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(Например):</w:t>
      </w:r>
    </w:p>
    <w:p w:rsidR="004F13BD" w:rsidRPr="00F60B6F" w:rsidRDefault="004F13BD" w:rsidP="00A827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Жаңбыр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жауады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. 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(жалаң)</w:t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Далада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 жаңбыр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жауады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</w:t>
      </w:r>
      <w:proofErr w:type="spellStart"/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жайылма</w:t>
      </w:r>
      <w:proofErr w:type="spellEnd"/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)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br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Ертең мен театрға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барамын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(жақты)</w:t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Осы сабақты оқу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керек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(жақсыз)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br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Кәлен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бі</w:t>
      </w:r>
      <w:proofErr w:type="gram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р</w:t>
      </w:r>
      <w:proofErr w:type="spellEnd"/>
      <w:proofErr w:type="gram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 ытқып сыртқа шықты.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(толымды)</w:t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val="kk-KZ"/>
        </w:rPr>
        <w:tab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Қазақстан </w:t>
      </w:r>
      <w:proofErr w:type="spellStart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Еуразия</w:t>
      </w:r>
      <w:proofErr w:type="spellEnd"/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 xml:space="preserve"> құрылығында орналасқан.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(толымсыз)</w:t>
      </w:r>
      <w:r w:rsidRPr="00F60B6F">
        <w:rPr>
          <w:rFonts w:ascii="Times New Roman" w:eastAsia="Times New Roman" w:hAnsi="Times New Roman" w:cs="Times New Roman"/>
          <w:color w:val="444444"/>
          <w:sz w:val="20"/>
          <w:szCs w:val="20"/>
        </w:rPr>
        <w:br/>
      </w:r>
      <w:r w:rsidRPr="00F60B6F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</w:rPr>
        <w:t>Алтын күз.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 (атаулы)</w:t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shd w:val="clear" w:color="auto" w:fill="FFFFFF"/>
        </w:rPr>
        <w:br/>
      </w:r>
      <w:r w:rsidRPr="00F60B6F"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</w:rPr>
        <w:t>Источник: https://yznaika.com/hints/27</w:t>
      </w:r>
    </w:p>
    <w:p w:rsidR="004F13BD" w:rsidRPr="004F13BD" w:rsidRDefault="004F13BD" w:rsidP="00A82738">
      <w:pPr>
        <w:pStyle w:val="a3"/>
        <w:spacing w:before="0" w:beforeAutospacing="0" w:after="0" w:afterAutospacing="0"/>
        <w:rPr>
          <w:b/>
          <w:color w:val="000000"/>
          <w:lang w:val="kk-KZ"/>
        </w:rPr>
      </w:pPr>
      <w:r w:rsidRPr="004F13BD">
        <w:rPr>
          <w:b/>
          <w:color w:val="000000"/>
          <w:u w:val="single"/>
          <w:lang w:val="kk-KZ"/>
        </w:rPr>
        <w:t>Мен</w:t>
      </w:r>
      <w:r w:rsidRPr="004F13BD">
        <w:rPr>
          <w:b/>
          <w:color w:val="000000"/>
          <w:vertAlign w:val="superscript"/>
          <w:lang w:val="kk-KZ"/>
        </w:rPr>
        <w:t>кім?</w:t>
      </w:r>
      <w:r>
        <w:rPr>
          <w:b/>
          <w:color w:val="000000"/>
          <w:lang w:val="kk-KZ"/>
        </w:rPr>
        <w:t xml:space="preserve"> </w:t>
      </w:r>
      <w:r w:rsidRPr="004F13BD">
        <w:rPr>
          <w:b/>
          <w:color w:val="000000"/>
          <w:u w:val="dotDash"/>
          <w:lang w:val="kk-KZ"/>
        </w:rPr>
        <w:t>биыл</w:t>
      </w:r>
      <w:r w:rsidRPr="004F13BD">
        <w:rPr>
          <w:b/>
          <w:color w:val="000000"/>
          <w:vertAlign w:val="superscript"/>
          <w:lang w:val="kk-KZ"/>
        </w:rPr>
        <w:t xml:space="preserve">қашан? </w:t>
      </w:r>
      <w:r w:rsidRPr="004F13BD">
        <w:rPr>
          <w:b/>
          <w:color w:val="000000"/>
          <w:u w:val="dotDash"/>
          <w:lang w:val="kk-KZ"/>
        </w:rPr>
        <w:t>университетке</w:t>
      </w:r>
      <w:r>
        <w:rPr>
          <w:b/>
          <w:color w:val="000000"/>
          <w:vertAlign w:val="superscript"/>
          <w:lang w:val="kk-KZ"/>
        </w:rPr>
        <w:t>қайда?</w:t>
      </w:r>
      <w:r w:rsidRPr="00E76C8D">
        <w:rPr>
          <w:b/>
          <w:color w:val="000000"/>
          <w:u w:val="double"/>
          <w:lang w:val="kk-KZ"/>
        </w:rPr>
        <w:t xml:space="preserve"> </w:t>
      </w:r>
      <w:r w:rsidR="00E76C8D" w:rsidRPr="00B01726">
        <w:rPr>
          <w:b/>
          <w:color w:val="000000"/>
          <w:u w:val="double"/>
          <w:lang w:val="kk-KZ"/>
        </w:rPr>
        <w:t xml:space="preserve">оқуға </w:t>
      </w:r>
      <w:r w:rsidRPr="00B01726">
        <w:rPr>
          <w:b/>
          <w:color w:val="000000"/>
          <w:u w:val="double"/>
          <w:lang w:val="kk-KZ"/>
        </w:rPr>
        <w:t>түсемін</w:t>
      </w:r>
      <w:r w:rsidRPr="00B01726">
        <w:rPr>
          <w:b/>
          <w:color w:val="000000"/>
          <w:vertAlign w:val="superscript"/>
          <w:lang w:val="kk-KZ"/>
        </w:rPr>
        <w:t>не істеймін?</w:t>
      </w:r>
      <w:r w:rsidRPr="00B01726">
        <w:rPr>
          <w:b/>
          <w:color w:val="000000"/>
          <w:lang w:val="kk-KZ"/>
        </w:rPr>
        <w:t>.</w:t>
      </w:r>
      <w:r w:rsidR="00E76C8D" w:rsidRPr="00B01726">
        <w:rPr>
          <w:b/>
          <w:color w:val="000000"/>
          <w:lang w:val="kk-KZ"/>
        </w:rPr>
        <w:t xml:space="preserve"> </w:t>
      </w:r>
      <w:r w:rsidR="00E76C8D">
        <w:rPr>
          <w:b/>
          <w:color w:val="000000"/>
          <w:lang w:val="kk-KZ"/>
        </w:rPr>
        <w:t>(жай, хабарлы, жайылма, жақты, толымды сөйлем)</w:t>
      </w:r>
    </w:p>
    <w:p w:rsidR="00342A8B" w:rsidRDefault="00342A8B" w:rsidP="00A82738">
      <w:pPr>
        <w:pStyle w:val="a3"/>
        <w:spacing w:before="0" w:beforeAutospacing="0" w:after="0" w:afterAutospacing="0"/>
        <w:rPr>
          <w:b/>
          <w:color w:val="000000"/>
          <w:lang w:val="kk-KZ"/>
        </w:rPr>
      </w:pPr>
      <w:r w:rsidRPr="00AD5952">
        <w:rPr>
          <w:b/>
          <w:color w:val="000000"/>
          <w:lang w:val="kk-KZ"/>
        </w:rPr>
        <w:t>2-тапсырма. 40-бет, 5-тапсырма. Мәтінді оқы. Тақырып қой. Сөйлемнің синтаксистік талдауын жасаңыз.</w:t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000000"/>
          <w:lang w:val="kk-KZ"/>
        </w:rPr>
        <w:tab/>
      </w:r>
      <w:r w:rsidR="004915F1">
        <w:rPr>
          <w:b/>
          <w:color w:val="FF0000"/>
          <w:sz w:val="32"/>
          <w:lang w:val="kk-KZ"/>
        </w:rPr>
        <w:t>2</w:t>
      </w:r>
      <w:r w:rsidR="004915F1" w:rsidRPr="004915F1">
        <w:rPr>
          <w:b/>
          <w:color w:val="FF0000"/>
          <w:sz w:val="32"/>
          <w:lang w:val="kk-KZ"/>
        </w:rPr>
        <w:t xml:space="preserve"> б.</w:t>
      </w:r>
    </w:p>
    <w:p w:rsidR="004F13BD" w:rsidRPr="004915F1" w:rsidRDefault="00342A8B" w:rsidP="00A82738">
      <w:pPr>
        <w:pStyle w:val="a3"/>
        <w:spacing w:before="0" w:beforeAutospacing="0" w:after="0" w:afterAutospacing="0"/>
        <w:rPr>
          <w:i/>
          <w:color w:val="FF0000"/>
          <w:lang w:val="kk-KZ"/>
        </w:rPr>
      </w:pPr>
      <w:r w:rsidRPr="004915F1">
        <w:rPr>
          <w:i/>
          <w:color w:val="FF0000"/>
          <w:lang w:val="kk-KZ"/>
        </w:rPr>
        <w:t>Қазақстанның барлық аймағында «Жасыл ел» жасақтарының бөлімшелері ашылды</w:t>
      </w:r>
      <w:r w:rsidR="004F13BD" w:rsidRPr="004915F1">
        <w:rPr>
          <w:i/>
          <w:color w:val="FF0000"/>
          <w:lang w:val="kk-KZ"/>
        </w:rPr>
        <w:t>.</w:t>
      </w:r>
    </w:p>
    <w:p w:rsidR="00342A8B" w:rsidRPr="004915F1" w:rsidRDefault="004F13BD" w:rsidP="00A82738">
      <w:pPr>
        <w:pStyle w:val="a3"/>
        <w:spacing w:before="0" w:beforeAutospacing="0" w:after="0" w:afterAutospacing="0"/>
        <w:rPr>
          <w:b/>
          <w:color w:val="FF0000"/>
          <w:lang w:val="kk-KZ"/>
        </w:rPr>
      </w:pPr>
      <w:r w:rsidRPr="004915F1">
        <w:rPr>
          <w:i/>
          <w:color w:val="FF0000"/>
          <w:lang w:val="kk-KZ"/>
        </w:rPr>
        <w:t>«Жасыл ел» жобасы</w:t>
      </w:r>
      <w:r w:rsidR="00342A8B" w:rsidRPr="004915F1">
        <w:rPr>
          <w:i/>
          <w:color w:val="FF0000"/>
          <w:lang w:val="kk-KZ"/>
        </w:rPr>
        <w:t xml:space="preserve"> өз жұмыстарын осы уақытқа дейін атқарып келеді.</w:t>
      </w:r>
    </w:p>
    <w:p w:rsidR="00996246" w:rsidRPr="004F13BD" w:rsidRDefault="00996246" w:rsidP="00A82738">
      <w:pPr>
        <w:spacing w:after="0" w:line="240" w:lineRule="auto"/>
        <w:rPr>
          <w:lang w:val="kk-KZ"/>
        </w:rPr>
      </w:pPr>
    </w:p>
    <w:sectPr w:rsidR="00996246" w:rsidRPr="004F13BD" w:rsidSect="004915F1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E4F57"/>
    <w:multiLevelType w:val="multilevel"/>
    <w:tmpl w:val="11241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5522E"/>
    <w:multiLevelType w:val="multilevel"/>
    <w:tmpl w:val="DBFE4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871072"/>
    <w:multiLevelType w:val="multilevel"/>
    <w:tmpl w:val="184C8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A8B"/>
    <w:rsid w:val="00342A8B"/>
    <w:rsid w:val="004915F1"/>
    <w:rsid w:val="004F13BD"/>
    <w:rsid w:val="007306BF"/>
    <w:rsid w:val="00996246"/>
    <w:rsid w:val="009A7031"/>
    <w:rsid w:val="00A82738"/>
    <w:rsid w:val="00B01726"/>
    <w:rsid w:val="00E76C8D"/>
    <w:rsid w:val="00F1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2A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znaika.com/hints/590-toliktau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znaika.com/hints/586-bastauish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znaika.com/hints/588-aniktauis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znaika.com/hints/589-pisiktauish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yznaika.com/hints/587-bayandauish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мечта(чемпион)</dc:creator>
  <cp:keywords/>
  <dc:description/>
  <cp:lastModifiedBy>мечта(чемпион)</cp:lastModifiedBy>
  <cp:revision>3</cp:revision>
  <dcterms:created xsi:type="dcterms:W3CDTF">2020-09-21T16:01:00Z</dcterms:created>
  <dcterms:modified xsi:type="dcterms:W3CDTF">2020-09-23T19:57:00Z</dcterms:modified>
</cp:coreProperties>
</file>