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2AF" w:rsidRDefault="004C7A10" w:rsidP="0075633A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C7A10"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1022984</wp:posOffset>
                </wp:positionH>
                <wp:positionV relativeFrom="paragraph">
                  <wp:posOffset>259715</wp:posOffset>
                </wp:positionV>
                <wp:extent cx="4067175" cy="1403985"/>
                <wp:effectExtent l="0" t="0" r="28575" b="1460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A10" w:rsidRDefault="004C7A10" w:rsidP="004C7A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4C7A1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ШҚО ББ «ШҚО арнайы мектеп - интернаты» КММ</w:t>
                            </w:r>
                          </w:p>
                          <w:p w:rsidR="004C7A10" w:rsidRDefault="004C7A10" w:rsidP="004C7A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:rsidR="004C7A10" w:rsidRDefault="004C7A10" w:rsidP="004C7A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:rsidR="004C7A10" w:rsidRDefault="004C7A10" w:rsidP="004C7A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:rsidR="004C7A10" w:rsidRDefault="004C7A10" w:rsidP="004C7A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Баяндама</w:t>
                            </w:r>
                          </w:p>
                          <w:p w:rsidR="004C7A10" w:rsidRDefault="004C7A10" w:rsidP="004C7A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Тақырыбы: «Жаңартылған оқу мазмұнының дәстүрлі оқу мазмұнынан айырмашылығы неде?»</w:t>
                            </w:r>
                          </w:p>
                          <w:p w:rsidR="004C7A10" w:rsidRDefault="004C7A10" w:rsidP="004C7A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:rsidR="004C7A10" w:rsidRDefault="004C7A10" w:rsidP="004C7A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:rsidR="004C7A10" w:rsidRDefault="004C7A10" w:rsidP="004C7A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:rsidR="004C7A10" w:rsidRDefault="004C7A10" w:rsidP="004C7A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:rsidR="004C7A10" w:rsidRDefault="004C7A10" w:rsidP="004C7A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Педкеңес, 2019 жыл</w:t>
                            </w:r>
                          </w:p>
                          <w:p w:rsidR="004C7A10" w:rsidRDefault="004C7A10" w:rsidP="004C7A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:rsidR="004C7A10" w:rsidRPr="004C7A10" w:rsidRDefault="004C7A10" w:rsidP="004C7A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Дайындаған: Жумажанова А.А.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80.55pt;margin-top:20.45pt;width:320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wI7PgIAAE0EAAAOAAAAZHJzL2Uyb0RvYy54bWysVM2O0zAQviPxDpbvNEm33bZR09XSpQhp&#10;+ZEWHsBxnMbCf9huk+XGnVfgHThw4MYrdN+IsZMt5e+CyMGa8Yy/mflmJsuLTgq0Z9ZxrQqcjVKM&#10;mKK64mpb4DevN4/mGDlPVEWEVqzAt8zhi9XDB8vW5GysGy0qZhGAKJe3psCN9yZPEkcbJokbacMU&#10;GGttJfGg2m1SWdICuhTJOE3Pk1bbylhNmXNwe9Ub8Sri1zWj/mVdO+aRKDDk5uNp41mGM1ktSb61&#10;xDScDmmQf8hCEq4g6BHqiniCdpb/BiU5tdrp2o+olomua05ZrAGqydJfqrlpiGGxFiDHmSNN7v/B&#10;0hf7VxbxqsBn6QwjRSQ06fDp8Pnw5fDt8PXuw91HNA4stcbl4HxjwN13j3UH3Y4VO3Ot6VuHlF43&#10;RG3ZpbW6bRipIMssvExOnvY4LoCU7XNdQTCy8zoCdbWVgUIgBQE6dOv22CHWeUThcpKez7LZFCMK&#10;tmySni3m0xiD5PfPjXX+KdMSBaHAFkYgwpP9tfMhHZLfu4RoTgtebbgQUbHbci0s2hMYl038BvSf&#10;3IRCbYEX0/G0Z+CvEGn8/gQhuYe5F1wWeH50Inng7Ymq4lR6wkUvQ8pCDUQG7noWfVd2Q2NKXd0C&#10;pVb38w37CEKj7XuMWpjtArt3O2IZRuKZgrYssskkLENUJtPZGBR7ailPLURRgCqwx6gX1z4uUCTM&#10;XEL7NjwSG/rcZzLkCjMb+R72KyzFqR69fvwFVt8BAAD//wMAUEsDBBQABgAIAAAAIQC59uyp3gAA&#10;AAoBAAAPAAAAZHJzL2Rvd25yZXYueG1sTI/BTsMwEETvSPyDtUhcKmonUKukcSqo1BOnhnJ3YzeJ&#10;iNfBdtv071lO9Djap5m35XpyAzvbEHuPCrK5AGax8abHVsH+c/u0BBaTRqMHj1bB1UZYV/d3pS6M&#10;v+DOnuvUMirBWGgFXUpjwXlsOut0nPvRIt2OPjidKIaWm6AvVO4GngshudM90kKnR7vpbPNdn5wC&#10;+VM/zz6+zAx31+17aNzCbPYLpR4fprcVsGSn9A/Dnz6pQ0VOB39CE9lAWWYZoQpexCswApYik8AO&#10;CnKZC+BVyW9fqH4BAAD//wMAUEsBAi0AFAAGAAgAAAAhALaDOJL+AAAA4QEAABMAAAAAAAAAAAAA&#10;AAAAAAAAAFtDb250ZW50X1R5cGVzXS54bWxQSwECLQAUAAYACAAAACEAOP0h/9YAAACUAQAACwAA&#10;AAAAAAAAAAAAAAAvAQAAX3JlbHMvLnJlbHNQSwECLQAUAAYACAAAACEAaasCOz4CAABNBAAADgAA&#10;AAAAAAAAAAAAAAAuAgAAZHJzL2Uyb0RvYy54bWxQSwECLQAUAAYACAAAACEAufbsqd4AAAAKAQAA&#10;DwAAAAAAAAAAAAAAAACYBAAAZHJzL2Rvd25yZXYueG1sUEsFBgAAAAAEAAQA8wAAAKMFAAAAAA==&#10;">
                <v:textbox style="mso-fit-shape-to-text:t">
                  <w:txbxContent>
                    <w:p w:rsidR="004C7A10" w:rsidRDefault="004C7A10" w:rsidP="004C7A1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4C7A10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ШҚО ББ «ШҚО арнайы мектеп - интернаты» КММ</w:t>
                      </w:r>
                    </w:p>
                    <w:p w:rsidR="004C7A10" w:rsidRDefault="004C7A10" w:rsidP="004C7A1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</w:p>
                    <w:p w:rsidR="004C7A10" w:rsidRDefault="004C7A10" w:rsidP="004C7A1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</w:p>
                    <w:p w:rsidR="004C7A10" w:rsidRDefault="004C7A10" w:rsidP="004C7A1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</w:p>
                    <w:p w:rsidR="004C7A10" w:rsidRDefault="004C7A10" w:rsidP="004C7A1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Баяндама</w:t>
                      </w:r>
                    </w:p>
                    <w:p w:rsidR="004C7A10" w:rsidRDefault="004C7A10" w:rsidP="004C7A1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Тақырыбы: «Жаңартылған оқу мазмұнының дәстүрлі оқу мазмұнынан айырмашылығы неде?»</w:t>
                      </w:r>
                    </w:p>
                    <w:p w:rsidR="004C7A10" w:rsidRDefault="004C7A10" w:rsidP="004C7A1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</w:p>
                    <w:p w:rsidR="004C7A10" w:rsidRDefault="004C7A10" w:rsidP="004C7A1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</w:p>
                    <w:p w:rsidR="004C7A10" w:rsidRDefault="004C7A10" w:rsidP="004C7A1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</w:p>
                    <w:p w:rsidR="004C7A10" w:rsidRDefault="004C7A10" w:rsidP="004C7A1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</w:p>
                    <w:p w:rsidR="004C7A10" w:rsidRDefault="004C7A10" w:rsidP="004C7A1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Педкеңес, 2019 жыл</w:t>
                      </w:r>
                    </w:p>
                    <w:p w:rsidR="004C7A10" w:rsidRDefault="004C7A10" w:rsidP="004C7A1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</w:p>
                    <w:p w:rsidR="004C7A10" w:rsidRPr="004C7A10" w:rsidRDefault="004C7A10" w:rsidP="004C7A1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Дайындаған: Жумажанова А.А.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042AF">
        <w:rPr>
          <w:noProof/>
          <w:lang w:eastAsia="ru-RU"/>
        </w:rPr>
        <w:drawing>
          <wp:inline distT="0" distB="0" distL="0" distR="0" wp14:anchorId="3A716D11" wp14:editId="2C71EE75">
            <wp:extent cx="6296025" cy="9258300"/>
            <wp:effectExtent l="0" t="0" r="9525" b="0"/>
            <wp:docPr id="1" name="Рисунок 1" descr="https://ds02.infourok.ru/uploads/ex/0313/00035e72-7a6d4f0a/hello_html_m626cc9b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313/00035e72-7a6d4f0a/hello_html_m626cc9bf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26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2AF" w:rsidRDefault="00B042AF" w:rsidP="0075633A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32F47" w:rsidRPr="00B042AF" w:rsidRDefault="00132F47" w:rsidP="00B042A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042A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Білім мазмұнын жаңарту не үшін қажет?</w:t>
      </w:r>
    </w:p>
    <w:p w:rsidR="00132F47" w:rsidRPr="00007468" w:rsidRDefault="00132F47" w:rsidP="00132F4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Елі</w:t>
      </w:r>
      <w:proofErr w:type="gramStart"/>
      <w:r w:rsidRPr="00007468">
        <w:rPr>
          <w:rFonts w:ascii="Times New Roman" w:hAnsi="Times New Roman" w:cs="Times New Roman"/>
          <w:sz w:val="28"/>
          <w:szCs w:val="28"/>
        </w:rPr>
        <w:t>мізде</w:t>
      </w:r>
      <w:proofErr w:type="spellEnd"/>
      <w:proofErr w:type="gram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саясаты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тәжірибеге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салаларда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айтарлықтай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>:</w:t>
      </w:r>
    </w:p>
    <w:p w:rsidR="00132F47" w:rsidRPr="00007468" w:rsidRDefault="00132F47" w:rsidP="00132F47">
      <w:pPr>
        <w:jc w:val="both"/>
        <w:rPr>
          <w:rFonts w:ascii="Times New Roman" w:hAnsi="Times New Roman" w:cs="Times New Roman"/>
          <w:sz w:val="28"/>
          <w:szCs w:val="28"/>
        </w:rPr>
      </w:pPr>
      <w:r w:rsidRPr="00007468">
        <w:rPr>
          <w:rFonts w:ascii="Times New Roman" w:hAnsi="Times New Roman" w:cs="Times New Roman"/>
          <w:sz w:val="28"/>
          <w:szCs w:val="28"/>
        </w:rPr>
        <w:t xml:space="preserve">-экономика; </w:t>
      </w:r>
      <w:r w:rsidRPr="000074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00746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07468">
        <w:rPr>
          <w:rFonts w:ascii="Times New Roman" w:hAnsi="Times New Roman" w:cs="Times New Roman"/>
          <w:sz w:val="28"/>
          <w:szCs w:val="28"/>
        </w:rPr>
        <w:t>дамдардың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басқаруы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>; -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көлемі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>; -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нарығының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>; -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шекарамыздың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ашықтығы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>; -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еліміздің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азаматтарына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ашылған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мүмкіндіктер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кеңістігі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>; -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үйретудің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анағұрлым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нәтижелі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тәсілдерінің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анықталуы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>.</w:t>
      </w:r>
    </w:p>
    <w:p w:rsidR="00132F47" w:rsidRPr="00007468" w:rsidRDefault="00132F47" w:rsidP="00132F47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жүйесіне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өзгеріс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енгізуге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r w:rsidRPr="00007468">
        <w:rPr>
          <w:rFonts w:ascii="Times New Roman" w:hAnsi="Times New Roman" w:cs="Times New Roman"/>
          <w:sz w:val="28"/>
          <w:szCs w:val="28"/>
          <w:lang w:val="kk-KZ"/>
        </w:rPr>
        <w:t>келті</w:t>
      </w:r>
      <w:proofErr w:type="gramStart"/>
      <w:r w:rsidRPr="00007468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Pr="00007468">
        <w:rPr>
          <w:rFonts w:ascii="Times New Roman" w:hAnsi="Times New Roman" w:cs="Times New Roman"/>
          <w:sz w:val="28"/>
          <w:szCs w:val="28"/>
          <w:lang w:val="kk-KZ"/>
        </w:rPr>
        <w:t>ілген:</w:t>
      </w:r>
    </w:p>
    <w:p w:rsidR="00132F47" w:rsidRPr="00007468" w:rsidRDefault="00132F47" w:rsidP="00132F47">
      <w:pPr>
        <w:rPr>
          <w:rFonts w:ascii="Times New Roman" w:hAnsi="Times New Roman" w:cs="Times New Roman"/>
          <w:sz w:val="28"/>
          <w:szCs w:val="28"/>
        </w:rPr>
      </w:pPr>
      <w:r w:rsidRPr="0000746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әлем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стандартына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00746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07468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беру;</w:t>
      </w:r>
    </w:p>
    <w:p w:rsidR="00132F47" w:rsidRPr="00007468" w:rsidRDefault="00132F47" w:rsidP="00132F47">
      <w:pPr>
        <w:rPr>
          <w:rFonts w:ascii="Times New Roman" w:hAnsi="Times New Roman" w:cs="Times New Roman"/>
          <w:sz w:val="28"/>
          <w:szCs w:val="28"/>
        </w:rPr>
      </w:pPr>
      <w:r w:rsidRPr="00007468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00746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07468">
        <w:rPr>
          <w:rFonts w:ascii="Times New Roman" w:hAnsi="Times New Roman" w:cs="Times New Roman"/>
          <w:sz w:val="28"/>
          <w:szCs w:val="28"/>
        </w:rPr>
        <w:t>әсекеге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қабілетті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>;</w:t>
      </w:r>
    </w:p>
    <w:p w:rsidR="00132F47" w:rsidRPr="00007468" w:rsidRDefault="00132F47" w:rsidP="00132F47">
      <w:pPr>
        <w:rPr>
          <w:rFonts w:ascii="Times New Roman" w:hAnsi="Times New Roman" w:cs="Times New Roman"/>
          <w:sz w:val="28"/>
          <w:szCs w:val="28"/>
        </w:rPr>
      </w:pPr>
      <w:r w:rsidRPr="0000746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табысты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00746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сүру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дағдаларын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>;</w:t>
      </w:r>
    </w:p>
    <w:p w:rsidR="00132F47" w:rsidRPr="00007468" w:rsidRDefault="00132F47" w:rsidP="00132F47">
      <w:pPr>
        <w:rPr>
          <w:rFonts w:ascii="Times New Roman" w:hAnsi="Times New Roman" w:cs="Times New Roman"/>
          <w:sz w:val="28"/>
          <w:szCs w:val="28"/>
        </w:rPr>
      </w:pPr>
      <w:r w:rsidRPr="0000746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әлем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азаматын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>;</w:t>
      </w:r>
    </w:p>
    <w:p w:rsidR="00132F47" w:rsidRPr="00007468" w:rsidRDefault="00132F47" w:rsidP="00132F47">
      <w:pPr>
        <w:rPr>
          <w:rFonts w:ascii="Times New Roman" w:hAnsi="Times New Roman" w:cs="Times New Roman"/>
          <w:sz w:val="28"/>
          <w:szCs w:val="28"/>
        </w:rPr>
      </w:pPr>
      <w:r w:rsidRPr="00007468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007468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Pr="00007468">
        <w:rPr>
          <w:rFonts w:ascii="Times New Roman" w:hAnsi="Times New Roman" w:cs="Times New Roman"/>
          <w:sz w:val="28"/>
          <w:szCs w:val="28"/>
        </w:rPr>
        <w:t>ірибелік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>;</w:t>
      </w:r>
    </w:p>
    <w:p w:rsidR="00132F47" w:rsidRPr="00007468" w:rsidRDefault="00132F47" w:rsidP="00132F47">
      <w:pPr>
        <w:rPr>
          <w:rFonts w:ascii="Times New Roman" w:hAnsi="Times New Roman" w:cs="Times New Roman"/>
          <w:sz w:val="28"/>
          <w:szCs w:val="28"/>
        </w:rPr>
      </w:pPr>
      <w:r w:rsidRPr="0000746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сауаттылықты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>;</w:t>
      </w:r>
    </w:p>
    <w:p w:rsidR="00AD0732" w:rsidRPr="00007468" w:rsidRDefault="00132F47" w:rsidP="00132F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7468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00746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07468">
        <w:rPr>
          <w:rFonts w:ascii="Times New Roman" w:hAnsi="Times New Roman" w:cs="Times New Roman"/>
          <w:sz w:val="28"/>
          <w:szCs w:val="28"/>
        </w:rPr>
        <w:t>ұғалімнің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шеберлігін</w:t>
      </w:r>
      <w:proofErr w:type="spellEnd"/>
      <w:r w:rsidRPr="0000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68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007468">
        <w:rPr>
          <w:rFonts w:ascii="Times New Roman" w:hAnsi="Times New Roman" w:cs="Times New Roman"/>
          <w:sz w:val="28"/>
          <w:szCs w:val="28"/>
          <w:lang w:val="kk-KZ"/>
        </w:rPr>
        <w:t xml:space="preserve"> болып табылады.</w:t>
      </w:r>
    </w:p>
    <w:p w:rsidR="00132F47" w:rsidRPr="0075633A" w:rsidRDefault="0075633A" w:rsidP="00132F47">
      <w:pPr>
        <w:rPr>
          <w:rFonts w:ascii="Times New Roman" w:eastAsia="Times New Roman" w:hAnsi="Times New Roman" w:cs="Times New Roman"/>
          <w:b/>
          <w:color w:val="1D1D1D"/>
          <w:sz w:val="28"/>
          <w:szCs w:val="28"/>
          <w:lang w:val="kk-KZ" w:eastAsia="ru-RU"/>
        </w:rPr>
      </w:pPr>
      <w:r w:rsidRPr="0075633A">
        <w:rPr>
          <w:rFonts w:ascii="Times New Roman" w:eastAsia="Times New Roman" w:hAnsi="Times New Roman" w:cs="Times New Roman"/>
          <w:b/>
          <w:color w:val="1D1D1D"/>
          <w:sz w:val="28"/>
          <w:szCs w:val="28"/>
          <w:lang w:val="kk-KZ" w:eastAsia="ru-RU"/>
        </w:rPr>
        <w:t xml:space="preserve">2. </w:t>
      </w:r>
      <w:r w:rsidR="00132F47" w:rsidRPr="0075633A">
        <w:rPr>
          <w:rFonts w:ascii="Times New Roman" w:eastAsia="Times New Roman" w:hAnsi="Times New Roman" w:cs="Times New Roman"/>
          <w:b/>
          <w:color w:val="1D1D1D"/>
          <w:sz w:val="28"/>
          <w:szCs w:val="28"/>
          <w:lang w:val="kk-KZ" w:eastAsia="ru-RU"/>
        </w:rPr>
        <w:t xml:space="preserve">Жаңартылған білім мазмұны мен дәстүрлі білім мазмұнының айырмашылығы неде? </w:t>
      </w:r>
      <w:r w:rsidR="00917FE9" w:rsidRPr="0075633A">
        <w:rPr>
          <w:rFonts w:ascii="Times New Roman" w:eastAsia="Times New Roman" w:hAnsi="Times New Roman" w:cs="Times New Roman"/>
          <w:color w:val="1D1D1D"/>
          <w:sz w:val="28"/>
          <w:szCs w:val="28"/>
          <w:lang w:val="kk-KZ" w:eastAsia="ru-RU"/>
        </w:rPr>
        <w:t>Салыстыру былай беріледі:</w:t>
      </w:r>
    </w:p>
    <w:tbl>
      <w:tblPr>
        <w:tblW w:w="9647" w:type="dxa"/>
        <w:tblCellSpacing w:w="15" w:type="dxa"/>
        <w:tblBorders>
          <w:left w:val="single" w:sz="6" w:space="0" w:color="EAEAEA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3"/>
        <w:gridCol w:w="3473"/>
        <w:gridCol w:w="3611"/>
      </w:tblGrid>
      <w:tr w:rsidR="00917FE9" w:rsidRPr="0075633A" w:rsidTr="0046630E">
        <w:trPr>
          <w:trHeight w:val="115"/>
          <w:tblCellSpacing w:w="15" w:type="dxa"/>
        </w:trPr>
        <w:tc>
          <w:tcPr>
            <w:tcW w:w="251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917FE9" w:rsidRPr="0075633A" w:rsidRDefault="00917FE9" w:rsidP="00D6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</w:pPr>
            <w:r w:rsidRPr="0075633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>Негізгі сипаттамалар</w:t>
            </w:r>
          </w:p>
        </w:tc>
        <w:tc>
          <w:tcPr>
            <w:tcW w:w="344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917FE9" w:rsidRPr="0075633A" w:rsidRDefault="00917FE9" w:rsidP="00D6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</w:pPr>
            <w:r w:rsidRPr="0075633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>Дә</w:t>
            </w:r>
            <w:r w:rsidRPr="00007468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>с</w:t>
            </w:r>
            <w:r w:rsidRPr="0075633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>түрлі оқыту үлгісі</w:t>
            </w:r>
          </w:p>
        </w:tc>
        <w:tc>
          <w:tcPr>
            <w:tcW w:w="3566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917FE9" w:rsidRPr="0075633A" w:rsidRDefault="00917FE9" w:rsidP="00D6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</w:pPr>
            <w:r w:rsidRPr="0075633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>Жаңартылған білім үлгісі</w:t>
            </w:r>
          </w:p>
          <w:p w:rsidR="00917FE9" w:rsidRPr="0075633A" w:rsidRDefault="00917FE9" w:rsidP="00D63C6C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</w:pPr>
          </w:p>
        </w:tc>
      </w:tr>
      <w:tr w:rsidR="00917FE9" w:rsidRPr="00B042AF" w:rsidTr="0046630E">
        <w:trPr>
          <w:trHeight w:val="115"/>
          <w:tblCellSpacing w:w="15" w:type="dxa"/>
        </w:trPr>
        <w:tc>
          <w:tcPr>
            <w:tcW w:w="251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917FE9" w:rsidRPr="0075633A" w:rsidRDefault="00917FE9" w:rsidP="00D6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7563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Оқыту мақсаты</w:t>
            </w:r>
          </w:p>
        </w:tc>
        <w:tc>
          <w:tcPr>
            <w:tcW w:w="344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917FE9" w:rsidRPr="00021359" w:rsidRDefault="00917FE9" w:rsidP="00D6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7563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Оқыту бағдарламасында белгіленген білім </w:t>
            </w:r>
            <w:r w:rsidRPr="000213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көлемін меңгертуге бағытталған оқыту нәтижесі</w:t>
            </w:r>
          </w:p>
        </w:tc>
        <w:tc>
          <w:tcPr>
            <w:tcW w:w="3566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917FE9" w:rsidRPr="00AB2F03" w:rsidRDefault="00917FE9" w:rsidP="00D6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AB2F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Оқушының оқу қызметін оның танымдық қызметі негізінде ұйымдастыру, білім алуға үйрету</w:t>
            </w:r>
          </w:p>
        </w:tc>
      </w:tr>
      <w:tr w:rsidR="00917FE9" w:rsidRPr="00007468" w:rsidTr="0046630E">
        <w:trPr>
          <w:trHeight w:val="115"/>
          <w:tblCellSpacing w:w="15" w:type="dxa"/>
        </w:trPr>
        <w:tc>
          <w:tcPr>
            <w:tcW w:w="251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917FE9" w:rsidRPr="00007468" w:rsidRDefault="00917FE9" w:rsidP="00D6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Мұғалімнің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proofErr w:type="gram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өлі</w:t>
            </w:r>
            <w:proofErr w:type="spellEnd"/>
          </w:p>
        </w:tc>
        <w:tc>
          <w:tcPr>
            <w:tcW w:w="344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917FE9" w:rsidRPr="00007468" w:rsidRDefault="00917FE9" w:rsidP="00D6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Басқарушы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жетекші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оқыту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үдерісінің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субъекті</w:t>
            </w:r>
            <w:proofErr w:type="gram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білім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көзі</w:t>
            </w:r>
            <w:proofErr w:type="spellEnd"/>
          </w:p>
        </w:tc>
        <w:tc>
          <w:tcPr>
            <w:tcW w:w="3566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917FE9" w:rsidRPr="00007468" w:rsidRDefault="00917FE9" w:rsidP="00D6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Оқыту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үдерісін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оқушының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танымдық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қызметін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ұйымдастырушы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кеңесші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менеджер</w:t>
            </w:r>
          </w:p>
        </w:tc>
      </w:tr>
      <w:tr w:rsidR="00917FE9" w:rsidRPr="00007468" w:rsidTr="0046630E">
        <w:trPr>
          <w:trHeight w:val="115"/>
          <w:tblCellSpacing w:w="15" w:type="dxa"/>
        </w:trPr>
        <w:tc>
          <w:tcPr>
            <w:tcW w:w="251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917FE9" w:rsidRPr="00007468" w:rsidRDefault="00917FE9" w:rsidP="00D6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Оқушының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proofErr w:type="gram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өлі</w:t>
            </w:r>
            <w:proofErr w:type="spellEnd"/>
          </w:p>
        </w:tc>
        <w:tc>
          <w:tcPr>
            <w:tcW w:w="344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917FE9" w:rsidRPr="00007468" w:rsidRDefault="00917FE9" w:rsidP="00D6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Дайын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білімді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селсоқ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қабылдаушы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оқыту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үдерісінің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объекті</w:t>
            </w:r>
            <w:proofErr w:type="gram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3566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917FE9" w:rsidRPr="00007468" w:rsidRDefault="00917FE9" w:rsidP="00D6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Белсенді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білім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іздеуші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оқыту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үдеріс</w:t>
            </w:r>
            <w:proofErr w:type="spellEnd"/>
            <w:r w:rsidR="00D63C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і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нің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субъекті</w:t>
            </w:r>
            <w:proofErr w:type="gram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</w:t>
            </w:r>
            <w:proofErr w:type="spellEnd"/>
          </w:p>
        </w:tc>
      </w:tr>
      <w:tr w:rsidR="00917FE9" w:rsidRPr="00007468" w:rsidTr="0046630E">
        <w:trPr>
          <w:trHeight w:val="115"/>
          <w:tblCellSpacing w:w="15" w:type="dxa"/>
        </w:trPr>
        <w:tc>
          <w:tcPr>
            <w:tcW w:w="251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917FE9" w:rsidRPr="00007468" w:rsidRDefault="00917FE9" w:rsidP="00D6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Бі</w:t>
            </w:r>
            <w:proofErr w:type="gram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  <w:proofErr w:type="gram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імді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ұсыну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формалары</w:t>
            </w:r>
            <w:proofErr w:type="spellEnd"/>
          </w:p>
        </w:tc>
        <w:tc>
          <w:tcPr>
            <w:tcW w:w="344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917FE9" w:rsidRPr="00007468" w:rsidRDefault="00917FE9" w:rsidP="00D6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Дайын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күйінде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үлгі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бойынша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917FE9" w:rsidRPr="00007468" w:rsidRDefault="00917FE9" w:rsidP="00D63C6C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Сөздік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әдістер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мен </w:t>
            </w:r>
            <w:proofErr w:type="spellStart"/>
            <w:proofErr w:type="gram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proofErr w:type="gram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әтіндік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формалар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арқылы</w:t>
            </w:r>
            <w:proofErr w:type="spellEnd"/>
          </w:p>
        </w:tc>
        <w:tc>
          <w:tcPr>
            <w:tcW w:w="3566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917FE9" w:rsidRPr="00007468" w:rsidRDefault="00917FE9" w:rsidP="00D6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Аудио,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визуалдық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графикалық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көрнекіліктер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интерактивті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әдістер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арқылы</w:t>
            </w:r>
            <w:proofErr w:type="spellEnd"/>
          </w:p>
        </w:tc>
      </w:tr>
      <w:tr w:rsidR="00917FE9" w:rsidRPr="00007468" w:rsidTr="0046630E">
        <w:trPr>
          <w:trHeight w:val="115"/>
          <w:tblCellSpacing w:w="15" w:type="dxa"/>
        </w:trPr>
        <w:tc>
          <w:tcPr>
            <w:tcW w:w="251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917FE9" w:rsidRPr="00007468" w:rsidRDefault="00917FE9" w:rsidP="00D6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Бі</w:t>
            </w:r>
            <w:proofErr w:type="gram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  <w:proofErr w:type="gram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імді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қолдану</w:t>
            </w:r>
            <w:proofErr w:type="spellEnd"/>
          </w:p>
        </w:tc>
        <w:tc>
          <w:tcPr>
            <w:tcW w:w="344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917FE9" w:rsidRPr="00007468" w:rsidRDefault="00917FE9" w:rsidP="00D6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Білімді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бақ</w:t>
            </w:r>
            <w:proofErr w:type="gram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ылау</w:t>
            </w:r>
            <w:proofErr w:type="gram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ға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дайындық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мақсатында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</w:t>
            </w:r>
            <w:proofErr w:type="spellEnd"/>
            <w:r w:rsidR="00D63C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тік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тапсырмалар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жаттығуларды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қолдану</w:t>
            </w:r>
            <w:proofErr w:type="spellEnd"/>
          </w:p>
        </w:tc>
        <w:tc>
          <w:tcPr>
            <w:tcW w:w="3566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917FE9" w:rsidRPr="00007468" w:rsidRDefault="00917FE9" w:rsidP="00D6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Алынған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білімді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</w:t>
            </w:r>
            <w:proofErr w:type="gram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қты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жағдайда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қолдану</w:t>
            </w:r>
            <w:proofErr w:type="spellEnd"/>
          </w:p>
        </w:tc>
      </w:tr>
      <w:tr w:rsidR="00917FE9" w:rsidRPr="00007468" w:rsidTr="0046630E">
        <w:trPr>
          <w:trHeight w:val="115"/>
          <w:tblCellSpacing w:w="15" w:type="dxa"/>
        </w:trPr>
        <w:tc>
          <w:tcPr>
            <w:tcW w:w="251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917FE9" w:rsidRPr="00007468" w:rsidRDefault="00917FE9" w:rsidP="00D6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қызметінің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формасы</w:t>
            </w:r>
            <w:proofErr w:type="spellEnd"/>
          </w:p>
        </w:tc>
        <w:tc>
          <w:tcPr>
            <w:tcW w:w="344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917FE9" w:rsidRPr="00007468" w:rsidRDefault="00917FE9" w:rsidP="00D6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Фронтальды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және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жеке</w:t>
            </w:r>
            <w:proofErr w:type="spellEnd"/>
          </w:p>
        </w:tc>
        <w:tc>
          <w:tcPr>
            <w:tcW w:w="3566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917FE9" w:rsidRPr="00007468" w:rsidRDefault="00917FE9" w:rsidP="00D6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Оқушының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өз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бетінше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жұмысы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топтық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жұптық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ұжымдық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формалары</w:t>
            </w:r>
            <w:proofErr w:type="spellEnd"/>
          </w:p>
        </w:tc>
      </w:tr>
      <w:tr w:rsidR="00917FE9" w:rsidRPr="00B042AF" w:rsidTr="0046630E">
        <w:trPr>
          <w:trHeight w:val="115"/>
          <w:tblCellSpacing w:w="15" w:type="dxa"/>
        </w:trPr>
        <w:tc>
          <w:tcPr>
            <w:tcW w:w="251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917FE9" w:rsidRPr="00007468" w:rsidRDefault="00917FE9" w:rsidP="00D6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Оқытудың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негізгі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әді</w:t>
            </w:r>
            <w:proofErr w:type="gram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с-т</w:t>
            </w:r>
            <w:proofErr w:type="gram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әсілдері</w:t>
            </w:r>
            <w:proofErr w:type="spellEnd"/>
          </w:p>
        </w:tc>
        <w:tc>
          <w:tcPr>
            <w:tcW w:w="3443" w:type="dxa"/>
            <w:tcBorders>
              <w:top w:val="single" w:sz="6" w:space="0" w:color="EAEAEA"/>
              <w:left w:val="nil"/>
              <w:bottom w:val="nil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917FE9" w:rsidRDefault="00917FE9" w:rsidP="00D6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Сөздік</w:t>
            </w:r>
            <w:proofErr w:type="spellEnd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әдістер</w:t>
            </w:r>
            <w:proofErr w:type="spellEnd"/>
          </w:p>
          <w:p w:rsidR="0075633A" w:rsidRPr="0075633A" w:rsidRDefault="0075633A" w:rsidP="00D6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566" w:type="dxa"/>
            <w:tcBorders>
              <w:top w:val="single" w:sz="6" w:space="0" w:color="EAEAEA"/>
              <w:left w:val="nil"/>
              <w:bottom w:val="nil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46630E" w:rsidRDefault="0046630E" w:rsidP="00D6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  <w:p w:rsidR="00917FE9" w:rsidRPr="0046630E" w:rsidRDefault="00917FE9" w:rsidP="00D6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4663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Мұғалім мен оқушының, оқушылардың бір-бірімен өзара әрекеттесуіне негізделген интерактивті тәсілдер</w:t>
            </w:r>
          </w:p>
          <w:p w:rsidR="00917FE9" w:rsidRPr="0046630E" w:rsidRDefault="00917FE9" w:rsidP="00D63C6C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46630E" w:rsidRPr="00B042AF" w:rsidTr="00E8721E">
        <w:trPr>
          <w:trHeight w:val="115"/>
          <w:tblCellSpacing w:w="15" w:type="dxa"/>
        </w:trPr>
        <w:tc>
          <w:tcPr>
            <w:tcW w:w="2518" w:type="dxa"/>
            <w:tcBorders>
              <w:top w:val="single" w:sz="6" w:space="0" w:color="EAEAEA"/>
              <w:left w:val="nil"/>
              <w:bottom w:val="nil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</w:tcPr>
          <w:p w:rsidR="0046630E" w:rsidRPr="0046630E" w:rsidRDefault="0046630E" w:rsidP="00903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443" w:type="dxa"/>
            <w:vMerge w:val="restart"/>
            <w:tcBorders>
              <w:top w:val="single" w:sz="6" w:space="0" w:color="EAEAEA"/>
              <w:left w:val="nil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</w:tcPr>
          <w:p w:rsidR="0046630E" w:rsidRPr="0046630E" w:rsidRDefault="0046630E" w:rsidP="00903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566" w:type="dxa"/>
            <w:vMerge w:val="restart"/>
            <w:tcBorders>
              <w:top w:val="single" w:sz="6" w:space="0" w:color="EAEAEA"/>
              <w:left w:val="nil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</w:tcPr>
          <w:p w:rsidR="0046630E" w:rsidRPr="0046630E" w:rsidRDefault="0046630E" w:rsidP="00903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46630E" w:rsidRPr="00B042AF" w:rsidTr="00E8721E">
        <w:trPr>
          <w:trHeight w:val="18"/>
          <w:tblCellSpacing w:w="15" w:type="dxa"/>
        </w:trPr>
        <w:tc>
          <w:tcPr>
            <w:tcW w:w="2518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</w:tcPr>
          <w:p w:rsidR="0046630E" w:rsidRPr="0046630E" w:rsidRDefault="0046630E" w:rsidP="00903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443" w:type="dxa"/>
            <w:vMerge/>
            <w:tcBorders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</w:tcPr>
          <w:p w:rsidR="0046630E" w:rsidRPr="0046630E" w:rsidRDefault="0046630E" w:rsidP="00903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566" w:type="dxa"/>
            <w:vMerge/>
            <w:tcBorders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</w:tcPr>
          <w:p w:rsidR="0046630E" w:rsidRPr="0046630E" w:rsidRDefault="0046630E" w:rsidP="00903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</w:tbl>
    <w:p w:rsidR="0046630E" w:rsidRPr="00007468" w:rsidRDefault="0046630E" w:rsidP="0046630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007468">
        <w:rPr>
          <w:rFonts w:ascii="Times New Roman" w:hAnsi="Times New Roman" w:cs="Times New Roman"/>
          <w:sz w:val="28"/>
          <w:szCs w:val="28"/>
          <w:lang w:val="kk-KZ"/>
        </w:rPr>
        <w:t xml:space="preserve">орыта келгенде, дәстүрлі білім мазмұны білім, білік, дағдыға негізделсе, жаңартылған білім мазмұны нәтижеге бағытталған. </w:t>
      </w:r>
    </w:p>
    <w:p w:rsidR="00917FE9" w:rsidRDefault="0075633A" w:rsidP="00110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633A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Дәстүрлі сабақ жоспары мен жаңартылған мазмұндағы сабақ жоспарын салыстыра отырып,  қысқа мерзімдегі сабақ жоспарыны енген жаңалықтарға қы</w:t>
      </w:r>
      <w:r w:rsidR="00021359">
        <w:rPr>
          <w:rFonts w:ascii="Times New Roman" w:hAnsi="Times New Roman" w:cs="Times New Roman"/>
          <w:sz w:val="28"/>
          <w:szCs w:val="28"/>
          <w:lang w:val="kk-KZ"/>
        </w:rPr>
        <w:t>сқаша тоқталып сипаттама бер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021359">
        <w:rPr>
          <w:rFonts w:ascii="Times New Roman" w:hAnsi="Times New Roman" w:cs="Times New Roman"/>
          <w:sz w:val="28"/>
          <w:szCs w:val="28"/>
          <w:lang w:val="kk-KZ"/>
        </w:rPr>
        <w:t>п өтейін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5633A" w:rsidRDefault="0075633A" w:rsidP="00110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 оқу мақсаттары</w:t>
      </w:r>
      <w:r w:rsidRPr="0075633A">
        <w:rPr>
          <w:lang w:val="kk-KZ"/>
        </w:rPr>
        <w:t xml:space="preserve"> </w:t>
      </w:r>
      <w:r w:rsidRPr="0075633A">
        <w:rPr>
          <w:rFonts w:ascii="Times New Roman" w:hAnsi="Times New Roman" w:cs="Times New Roman"/>
          <w:sz w:val="28"/>
          <w:szCs w:val="28"/>
          <w:lang w:val="kk-KZ"/>
        </w:rPr>
        <w:t>қайдан алынады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DC19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C19CC" w:rsidRDefault="00DC19CC" w:rsidP="00110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орта мерзімдегі сабақ жоспарынан алынады.</w:t>
      </w:r>
    </w:p>
    <w:p w:rsidR="00056FEE" w:rsidRDefault="0075633A" w:rsidP="00110BF3">
      <w:pPr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 бағалау критерийі дегеніміз не?</w:t>
      </w:r>
      <w:r w:rsidR="00056FEE" w:rsidRPr="00056FEE">
        <w:rPr>
          <w:lang w:val="kk-KZ"/>
        </w:rPr>
        <w:t xml:space="preserve"> </w:t>
      </w:r>
    </w:p>
    <w:p w:rsidR="00DC19CC" w:rsidRDefault="00056FEE" w:rsidP="00110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- </w:t>
      </w:r>
      <w:r w:rsidR="00DC19CC">
        <w:rPr>
          <w:rFonts w:ascii="Times New Roman" w:hAnsi="Times New Roman" w:cs="Times New Roman"/>
          <w:sz w:val="28"/>
          <w:szCs w:val="28"/>
          <w:lang w:val="kk-KZ"/>
        </w:rPr>
        <w:t>оқу бағдарламасындағы оқу мақсаттарына с»йкес құрылады. Бағалау критерийін белгілеп алған соң, мұғалім тапсырма дайындайды, осы тапсырмадан дескриптор құрылады.</w:t>
      </w:r>
    </w:p>
    <w:p w:rsidR="00F3349F" w:rsidRDefault="0046630E" w:rsidP="00110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 де</w:t>
      </w:r>
      <w:r w:rsidR="0075633A">
        <w:rPr>
          <w:rFonts w:ascii="Times New Roman" w:hAnsi="Times New Roman" w:cs="Times New Roman"/>
          <w:sz w:val="28"/>
          <w:szCs w:val="28"/>
          <w:lang w:val="kk-KZ"/>
        </w:rPr>
        <w:t>скриптор қалай құрылады?</w:t>
      </w:r>
    </w:p>
    <w:p w:rsidR="00056FEE" w:rsidRDefault="00056FEE" w:rsidP="00110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- д</w:t>
      </w:r>
      <w:r w:rsidRPr="00056FEE">
        <w:rPr>
          <w:rFonts w:ascii="Times New Roman" w:hAnsi="Times New Roman" w:cs="Times New Roman"/>
          <w:sz w:val="28"/>
          <w:szCs w:val="28"/>
          <w:lang w:val="kk-KZ"/>
        </w:rPr>
        <w:t xml:space="preserve">ескриптор – </w:t>
      </w:r>
      <w:r w:rsidR="00DC19CC">
        <w:rPr>
          <w:rFonts w:ascii="Times New Roman" w:hAnsi="Times New Roman" w:cs="Times New Roman"/>
          <w:sz w:val="28"/>
          <w:szCs w:val="28"/>
          <w:lang w:val="kk-KZ"/>
        </w:rPr>
        <w:t>тапсырмаларды орындау кезіндегі әрекетті көрсететін сипаттама. Дескриптор – нәтижеге жету алгоритмі, тапсырмаларды орындау қадамдары. Дескриптор қолжетімді, анық, нақты болу керек.</w:t>
      </w:r>
    </w:p>
    <w:p w:rsidR="00056FEE" w:rsidRDefault="00056FEE" w:rsidP="00110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 қалыптастырушы бағалау</w:t>
      </w:r>
      <w:r w:rsidR="00DC19C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C19CC" w:rsidRDefault="00DC19CC" w:rsidP="00110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қ</w:t>
      </w:r>
      <w:r w:rsidR="00056FEE" w:rsidRPr="00056FEE">
        <w:rPr>
          <w:rFonts w:ascii="Times New Roman" w:hAnsi="Times New Roman" w:cs="Times New Roman"/>
          <w:sz w:val="28"/>
          <w:szCs w:val="28"/>
          <w:lang w:val="kk-KZ"/>
        </w:rPr>
        <w:t xml:space="preserve">алыптастырушы бағалау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дегеніміз – </w:t>
      </w:r>
      <w:r w:rsidRPr="00DC19CC">
        <w:rPr>
          <w:rFonts w:ascii="Times New Roman" w:hAnsi="Times New Roman" w:cs="Times New Roman"/>
          <w:sz w:val="28"/>
          <w:szCs w:val="28"/>
          <w:lang w:val="kk-KZ"/>
        </w:rPr>
        <w:t xml:space="preserve">мұғалім мен оқушы арасындағы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кері байланысты қамтамасыз ететін және қатені дер кезінде түзетуге мүмкіндік беретін бағаның түрі. </w:t>
      </w:r>
    </w:p>
    <w:p w:rsidR="00AB2F03" w:rsidRPr="00007468" w:rsidRDefault="00DC19CC" w:rsidP="00110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AB2F03" w:rsidRPr="00AB2F03">
        <w:rPr>
          <w:rFonts w:ascii="Times New Roman" w:hAnsi="Times New Roman" w:cs="Times New Roman"/>
          <w:sz w:val="28"/>
          <w:szCs w:val="28"/>
          <w:lang w:val="kk-KZ"/>
        </w:rPr>
        <w:t xml:space="preserve">Жаңартылған білім мазмұнының қазіргі жағдайына көзқарасым,  жаңартылған білім бағдарламасының  мақсаттарында жүйелілік пен сабақтастық нақты орнаған жоқ, базалық білім ретке келіп, жүйеленбеген. </w:t>
      </w:r>
      <w:r w:rsidR="00AB2F03">
        <w:rPr>
          <w:rFonts w:ascii="Times New Roman" w:hAnsi="Times New Roman" w:cs="Times New Roman"/>
          <w:sz w:val="28"/>
          <w:szCs w:val="28"/>
          <w:lang w:val="kk-KZ"/>
        </w:rPr>
        <w:t>Мысалы, математика пәнін алып қарайтын болсақ, есептеу заңдылығына бағынады, олар: қосу,</w:t>
      </w:r>
      <w:r w:rsidR="002240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2F03">
        <w:rPr>
          <w:rFonts w:ascii="Times New Roman" w:hAnsi="Times New Roman" w:cs="Times New Roman"/>
          <w:sz w:val="28"/>
          <w:szCs w:val="28"/>
          <w:lang w:val="kk-KZ"/>
        </w:rPr>
        <w:t>алу, көбейту, бөлу. Яғни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B2F03">
        <w:rPr>
          <w:rFonts w:ascii="Times New Roman" w:hAnsi="Times New Roman" w:cs="Times New Roman"/>
          <w:sz w:val="28"/>
          <w:szCs w:val="28"/>
          <w:lang w:val="kk-KZ"/>
        </w:rPr>
        <w:t xml:space="preserve"> бұларды оқытпаса ол математика пәні деп атала ма? Сол сияқты  тілдің жүйесін оқытпаса</w:t>
      </w:r>
      <w:r w:rsidR="00B042A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B2F03">
        <w:rPr>
          <w:rFonts w:ascii="Times New Roman" w:hAnsi="Times New Roman" w:cs="Times New Roman"/>
          <w:sz w:val="28"/>
          <w:szCs w:val="28"/>
          <w:lang w:val="kk-KZ"/>
        </w:rPr>
        <w:t xml:space="preserve"> ол несіне қ</w:t>
      </w:r>
      <w:r w:rsidR="00AB2F03" w:rsidRPr="00AB2F03">
        <w:rPr>
          <w:rFonts w:ascii="Times New Roman" w:hAnsi="Times New Roman" w:cs="Times New Roman"/>
          <w:sz w:val="28"/>
          <w:szCs w:val="28"/>
          <w:lang w:val="kk-KZ"/>
        </w:rPr>
        <w:t>азақ тілі ғылыми пән</w:t>
      </w:r>
      <w:r w:rsidR="00AB2F03">
        <w:rPr>
          <w:rFonts w:ascii="Times New Roman" w:hAnsi="Times New Roman" w:cs="Times New Roman"/>
          <w:sz w:val="28"/>
          <w:szCs w:val="28"/>
          <w:lang w:val="kk-KZ"/>
        </w:rPr>
        <w:t xml:space="preserve">, тіл сабағы деп </w:t>
      </w:r>
      <w:r w:rsidR="0022409A">
        <w:rPr>
          <w:rFonts w:ascii="Times New Roman" w:hAnsi="Times New Roman" w:cs="Times New Roman"/>
          <w:sz w:val="28"/>
          <w:szCs w:val="28"/>
          <w:lang w:val="kk-KZ"/>
        </w:rPr>
        <w:t xml:space="preserve">қалай </w:t>
      </w:r>
      <w:r w:rsidR="00AB2F03">
        <w:rPr>
          <w:rFonts w:ascii="Times New Roman" w:hAnsi="Times New Roman" w:cs="Times New Roman"/>
          <w:sz w:val="28"/>
          <w:szCs w:val="28"/>
          <w:lang w:val="kk-KZ"/>
        </w:rPr>
        <w:t>атауға болады.</w:t>
      </w:r>
      <w:r w:rsidR="00AB2F03" w:rsidRPr="00AB2F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09A">
        <w:rPr>
          <w:rFonts w:ascii="Times New Roman" w:hAnsi="Times New Roman" w:cs="Times New Roman"/>
          <w:sz w:val="28"/>
          <w:szCs w:val="28"/>
          <w:lang w:val="kk-KZ"/>
        </w:rPr>
        <w:t xml:space="preserve">Лексикалық тақырыптарға теориялық тақырыптар </w:t>
      </w:r>
      <w:r w:rsidR="0022409A" w:rsidRPr="0022409A">
        <w:rPr>
          <w:rFonts w:ascii="Times New Roman" w:hAnsi="Times New Roman" w:cs="Times New Roman"/>
          <w:sz w:val="28"/>
          <w:szCs w:val="28"/>
          <w:lang w:val="kk-KZ"/>
        </w:rPr>
        <w:t xml:space="preserve">(фонетика, лексика, грамматика) </w:t>
      </w:r>
      <w:r w:rsidR="0022409A">
        <w:rPr>
          <w:rFonts w:ascii="Times New Roman" w:hAnsi="Times New Roman" w:cs="Times New Roman"/>
          <w:sz w:val="28"/>
          <w:szCs w:val="28"/>
          <w:lang w:val="kk-KZ"/>
        </w:rPr>
        <w:t>жапсырма ретінде беріледі.</w:t>
      </w:r>
      <w:r w:rsidR="00AB2F03" w:rsidRPr="00AB2F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09A">
        <w:rPr>
          <w:rFonts w:ascii="Times New Roman" w:hAnsi="Times New Roman" w:cs="Times New Roman"/>
          <w:sz w:val="28"/>
          <w:szCs w:val="28"/>
          <w:lang w:val="kk-KZ"/>
        </w:rPr>
        <w:t xml:space="preserve">Қазақ тілінің ғылымилығын </w:t>
      </w:r>
      <w:r w:rsidR="00AB2F03" w:rsidRPr="00AB2F03">
        <w:rPr>
          <w:rFonts w:ascii="Times New Roman" w:hAnsi="Times New Roman" w:cs="Times New Roman"/>
          <w:sz w:val="28"/>
          <w:szCs w:val="28"/>
          <w:lang w:val="kk-KZ"/>
        </w:rPr>
        <w:t>сөйлеу дағдысын қалыптастыратын пәнмен шатыстырған сыңайлы.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Бұл менің жеке пікірім, мүмкін, уақыт ағымымен ретке келіп жатады деген сенімдемін.</w:t>
      </w:r>
      <w:r w:rsidR="00BD1F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3349F" w:rsidRPr="00007468" w:rsidRDefault="00F3349F" w:rsidP="00132F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349F" w:rsidRDefault="00F3349F" w:rsidP="00132F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349F" w:rsidRDefault="00F3349F" w:rsidP="00132F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349F" w:rsidRDefault="00F3349F" w:rsidP="00132F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349F" w:rsidRDefault="00F3349F" w:rsidP="00132F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349F" w:rsidRDefault="00F3349F" w:rsidP="00132F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349F" w:rsidRDefault="00F3349F" w:rsidP="00132F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349F" w:rsidRDefault="00F3349F" w:rsidP="00132F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349F" w:rsidRDefault="00F3349F" w:rsidP="00132F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349F" w:rsidRDefault="00F3349F" w:rsidP="00132F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349F" w:rsidRDefault="00F3349F" w:rsidP="00132F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349F" w:rsidRDefault="00F3349F" w:rsidP="00132F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349F" w:rsidRDefault="00F3349F" w:rsidP="00132F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349F" w:rsidRDefault="00F3349F" w:rsidP="00132F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349F" w:rsidRDefault="00F3349F" w:rsidP="00132F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349F" w:rsidRDefault="00F3349F" w:rsidP="00132F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349F" w:rsidRPr="00F3349F" w:rsidRDefault="00F3349F" w:rsidP="00132F4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3349F" w:rsidRPr="00F3349F" w:rsidSect="00132F47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604A2"/>
    <w:multiLevelType w:val="hybridMultilevel"/>
    <w:tmpl w:val="0518D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47"/>
    <w:rsid w:val="00007468"/>
    <w:rsid w:val="00021359"/>
    <w:rsid w:val="00056FEE"/>
    <w:rsid w:val="000B6686"/>
    <w:rsid w:val="00110BF3"/>
    <w:rsid w:val="00132F47"/>
    <w:rsid w:val="0022409A"/>
    <w:rsid w:val="00304322"/>
    <w:rsid w:val="0046630E"/>
    <w:rsid w:val="004C7A10"/>
    <w:rsid w:val="00655021"/>
    <w:rsid w:val="006C2E91"/>
    <w:rsid w:val="0075633A"/>
    <w:rsid w:val="00830853"/>
    <w:rsid w:val="008562B0"/>
    <w:rsid w:val="0090473D"/>
    <w:rsid w:val="00917FE9"/>
    <w:rsid w:val="00A65CA7"/>
    <w:rsid w:val="00AB2F03"/>
    <w:rsid w:val="00B042AF"/>
    <w:rsid w:val="00B5465C"/>
    <w:rsid w:val="00BD1F82"/>
    <w:rsid w:val="00D63C6C"/>
    <w:rsid w:val="00DC19CC"/>
    <w:rsid w:val="00F3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4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6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4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6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ITCore (8747 141 85)</dc:creator>
  <cp:lastModifiedBy>ITCore (8747 141 85)</cp:lastModifiedBy>
  <cp:revision>7</cp:revision>
  <cp:lastPrinted>2019-05-22T17:04:00Z</cp:lastPrinted>
  <dcterms:created xsi:type="dcterms:W3CDTF">2019-04-02T15:05:00Z</dcterms:created>
  <dcterms:modified xsi:type="dcterms:W3CDTF">2019-05-22T17:05:00Z</dcterms:modified>
</cp:coreProperties>
</file>