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F4" w:rsidRPr="00347AA7" w:rsidRDefault="00C11FF4" w:rsidP="00E66B0A">
      <w:pPr>
        <w:pStyle w:val="Dochead2"/>
        <w:spacing w:before="0" w:after="0"/>
        <w:jc w:val="lef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4900" w:type="pct"/>
        <w:tblInd w:w="25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/>
      </w:tblPr>
      <w:tblGrid>
        <w:gridCol w:w="2834"/>
        <w:gridCol w:w="7656"/>
      </w:tblGrid>
      <w:tr w:rsidR="00C11FF4" w:rsidRPr="00135CCC" w:rsidTr="00C11FF4">
        <w:trPr>
          <w:cantSplit/>
          <w:trHeight w:val="1275"/>
        </w:trPr>
        <w:tc>
          <w:tcPr>
            <w:tcW w:w="1351" w:type="pct"/>
          </w:tcPr>
          <w:p w:rsidR="00C11FF4" w:rsidRPr="00B412A1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B412A1">
              <w:rPr>
                <w:rFonts w:ascii="Times New Roman" w:hAnsi="Times New Roman"/>
                <w:b/>
                <w:sz w:val="24"/>
                <w:lang w:val="kk-KZ"/>
              </w:rPr>
              <w:t>Пән: Жаратылыстану</w:t>
            </w:r>
          </w:p>
          <w:p w:rsidR="00C11FF4" w:rsidRPr="00B412A1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B412A1">
              <w:rPr>
                <w:rFonts w:ascii="Times New Roman" w:hAnsi="Times New Roman"/>
                <w:b/>
                <w:sz w:val="24"/>
                <w:lang w:val="kk-KZ"/>
              </w:rPr>
              <w:t>Сынып: 3</w:t>
            </w:r>
          </w:p>
          <w:p w:rsidR="00C11FF4" w:rsidRPr="00B3331D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Бөлім: </w:t>
            </w:r>
            <w:r w:rsidRPr="00E91118">
              <w:rPr>
                <w:rFonts w:ascii="Times New Roman" w:hAnsi="Times New Roman"/>
                <w:sz w:val="24"/>
                <w:lang w:val="kk-KZ"/>
              </w:rPr>
              <w:t>Заттар және олардың қасиеттері. Табиғат ресурстары.</w:t>
            </w:r>
          </w:p>
          <w:p w:rsidR="00C11FF4" w:rsidRPr="00B3331D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649" w:type="pct"/>
          </w:tcPr>
          <w:p w:rsidR="00C11FF4" w:rsidRPr="00B3331D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B3331D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</w:p>
          <w:p w:rsidR="00135CCC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B3331D">
              <w:rPr>
                <w:rFonts w:ascii="Times New Roman" w:hAnsi="Times New Roman"/>
                <w:b/>
                <w:sz w:val="24"/>
                <w:lang w:val="kk-KZ"/>
              </w:rPr>
              <w:t>Қатысқандар саны:</w:t>
            </w:r>
            <w:r w:rsidR="00135CCC">
              <w:rPr>
                <w:rFonts w:ascii="Times New Roman" w:hAnsi="Times New Roman"/>
                <w:b/>
                <w:sz w:val="24"/>
                <w:lang w:val="kk-KZ"/>
              </w:rPr>
              <w:t>22</w:t>
            </w:r>
            <w:r w:rsidRPr="00B3331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66B0A">
              <w:rPr>
                <w:rFonts w:ascii="Times New Roman" w:hAnsi="Times New Roman"/>
                <w:b/>
                <w:sz w:val="24"/>
                <w:lang w:val="kk-KZ"/>
              </w:rPr>
              <w:t xml:space="preserve">      </w:t>
            </w:r>
          </w:p>
          <w:p w:rsidR="00C11FF4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B3331D">
              <w:rPr>
                <w:rFonts w:ascii="Times New Roman" w:hAnsi="Times New Roman"/>
                <w:b/>
                <w:sz w:val="24"/>
                <w:lang w:val="kk-KZ"/>
              </w:rPr>
              <w:t xml:space="preserve">Қатыспаған оқушылар: </w:t>
            </w:r>
            <w:r w:rsidR="00135CCC">
              <w:rPr>
                <w:rFonts w:ascii="Times New Roman" w:hAnsi="Times New Roman"/>
                <w:b/>
                <w:sz w:val="24"/>
                <w:lang w:val="kk-KZ"/>
              </w:rPr>
              <w:t>0</w:t>
            </w:r>
          </w:p>
          <w:p w:rsidR="00135CCC" w:rsidRPr="00B3331D" w:rsidRDefault="00135CCC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Сынып жетекшісі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Әуелбай Гүлшат </w:t>
            </w:r>
          </w:p>
        </w:tc>
      </w:tr>
      <w:tr w:rsidR="00C11FF4" w:rsidRPr="00B3331D" w:rsidTr="00C11FF4">
        <w:trPr>
          <w:cantSplit/>
          <w:trHeight w:val="271"/>
        </w:trPr>
        <w:tc>
          <w:tcPr>
            <w:tcW w:w="1351" w:type="pct"/>
          </w:tcPr>
          <w:p w:rsidR="00C11FF4" w:rsidRPr="00B412A1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Күні: </w:t>
            </w:r>
            <w:r w:rsidR="00D945C0">
              <w:rPr>
                <w:rFonts w:ascii="Times New Roman" w:hAnsi="Times New Roman"/>
                <w:b/>
                <w:sz w:val="24"/>
                <w:lang w:val="kk-KZ"/>
              </w:rPr>
              <w:t>14.01.20ж</w:t>
            </w:r>
          </w:p>
        </w:tc>
        <w:tc>
          <w:tcPr>
            <w:tcW w:w="3649" w:type="pct"/>
          </w:tcPr>
          <w:p w:rsidR="00C11FF4" w:rsidRPr="00B3331D" w:rsidRDefault="00C11FF4" w:rsidP="00C11FF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C11FF4" w:rsidRPr="00E66B0A" w:rsidTr="00C11FF4">
        <w:trPr>
          <w:cantSplit/>
          <w:trHeight w:val="417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3649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құрамы</w:t>
            </w:r>
          </w:p>
        </w:tc>
      </w:tr>
      <w:tr w:rsidR="00C11FF4" w:rsidRPr="00E66B0A" w:rsidTr="00C11FF4">
        <w:trPr>
          <w:cantSplit/>
          <w:trHeight w:val="567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 мақсаты:</w:t>
            </w:r>
          </w:p>
        </w:tc>
        <w:tc>
          <w:tcPr>
            <w:tcW w:w="3649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3.3.4.2 топырақтың негізгі құрамын зерттеу (құм, саз, өсімдіктер мен жануарлардың қалдықтары, су, ауа); </w:t>
            </w:r>
          </w:p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3.1.2.3 </w:t>
            </w:r>
            <w:proofErr w:type="gramStart"/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тәж</w:t>
            </w:r>
            <w:proofErr w:type="gramEnd"/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ірибені </w:t>
            </w:r>
            <w:proofErr w:type="spellStart"/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жоспарлау</w:t>
            </w:r>
            <w:proofErr w:type="spellEnd"/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жүргізу. </w:t>
            </w:r>
          </w:p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FF4" w:rsidRPr="00E66B0A" w:rsidTr="00C11FF4">
        <w:trPr>
          <w:cantSplit/>
          <w:trHeight w:val="571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</w:t>
            </w:r>
            <w:r w:rsidR="007D4C5A"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мақсаты:</w:t>
            </w:r>
          </w:p>
        </w:tc>
        <w:tc>
          <w:tcPr>
            <w:tcW w:w="3649" w:type="pct"/>
            <w:shd w:val="clear" w:color="auto" w:fill="auto"/>
          </w:tcPr>
          <w:p w:rsidR="00C11FF4" w:rsidRPr="00E66B0A" w:rsidRDefault="00C76758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Топырақтың құрамымен танысады.</w:t>
            </w:r>
          </w:p>
        </w:tc>
      </w:tr>
      <w:tr w:rsidR="00C11FF4" w:rsidRPr="00E66B0A" w:rsidTr="00C11FF4">
        <w:trPr>
          <w:cantSplit/>
          <w:trHeight w:val="722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Бағалау критерийі</w:t>
            </w:r>
          </w:p>
        </w:tc>
        <w:tc>
          <w:tcPr>
            <w:tcW w:w="3649" w:type="pct"/>
            <w:shd w:val="clear" w:color="auto" w:fill="auto"/>
          </w:tcPr>
          <w:p w:rsidR="00C11FF4" w:rsidRPr="00E66B0A" w:rsidRDefault="00C76758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Топырақтың құрамымен танысады, оларды ажырата алады.</w:t>
            </w:r>
          </w:p>
        </w:tc>
      </w:tr>
      <w:tr w:rsidR="00C11FF4" w:rsidRPr="00135CCC" w:rsidTr="00C11FF4">
        <w:trPr>
          <w:cantSplit/>
          <w:trHeight w:val="431"/>
        </w:trPr>
        <w:tc>
          <w:tcPr>
            <w:tcW w:w="1351" w:type="pct"/>
            <w:vMerge w:val="restar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Тілдік мақсат</w:t>
            </w:r>
          </w:p>
        </w:tc>
        <w:tc>
          <w:tcPr>
            <w:tcW w:w="3649" w:type="pct"/>
          </w:tcPr>
          <w:p w:rsidR="00C11FF4" w:rsidRPr="00E66B0A" w:rsidRDefault="00C76758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құрамына кіретін заттарды атай алады.</w:t>
            </w:r>
          </w:p>
        </w:tc>
      </w:tr>
      <w:tr w:rsidR="00C11FF4" w:rsidRPr="00135CCC" w:rsidTr="00C11FF4">
        <w:trPr>
          <w:cantSplit/>
          <w:trHeight w:val="312"/>
        </w:trPr>
        <w:tc>
          <w:tcPr>
            <w:tcW w:w="1351" w:type="pct"/>
            <w:vMerge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649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Пәндік терминология мен тірек сөздер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C76758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Қарашірік, топырақ құрамы.</w:t>
            </w:r>
          </w:p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1FF4" w:rsidRPr="00135CCC" w:rsidTr="00C11FF4">
        <w:trPr>
          <w:cantSplit/>
          <w:trHeight w:val="670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Құндылықтар</w:t>
            </w:r>
          </w:p>
        </w:tc>
        <w:tc>
          <w:tcPr>
            <w:tcW w:w="3649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Оқушыларды өзара құрмет көрсетуге, бір біріне түсіністікпен қарауға тәрбиелеу.</w:t>
            </w:r>
          </w:p>
        </w:tc>
      </w:tr>
      <w:tr w:rsidR="00C11FF4" w:rsidRPr="00E66B0A" w:rsidTr="00C11FF4">
        <w:trPr>
          <w:cantSplit/>
          <w:trHeight w:val="670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3649" w:type="pct"/>
          </w:tcPr>
          <w:p w:rsidR="00C11FF4" w:rsidRPr="00E66B0A" w:rsidRDefault="00C11FF4" w:rsidP="00E66B0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6B0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тілі, математика.</w:t>
            </w:r>
          </w:p>
        </w:tc>
      </w:tr>
      <w:tr w:rsidR="00C11FF4" w:rsidRPr="00E66B0A" w:rsidTr="00C11FF4">
        <w:trPr>
          <w:cantSplit/>
          <w:trHeight w:val="670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3649" w:type="pct"/>
          </w:tcPr>
          <w:p w:rsidR="00C11FF4" w:rsidRPr="00E66B0A" w:rsidRDefault="00C11FF4" w:rsidP="00E66B0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6B0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Таныстырылыммен  жұмыс</w:t>
            </w:r>
          </w:p>
        </w:tc>
      </w:tr>
      <w:tr w:rsidR="00C11FF4" w:rsidRPr="00135CCC" w:rsidTr="00C11FF4">
        <w:trPr>
          <w:cantSplit/>
          <w:trHeight w:val="432"/>
        </w:trPr>
        <w:tc>
          <w:tcPr>
            <w:tcW w:w="1351" w:type="pct"/>
          </w:tcPr>
          <w:p w:rsidR="00C11FF4" w:rsidRPr="00E66B0A" w:rsidRDefault="00C11FF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Алдыңғы меңгерілген білім</w:t>
            </w:r>
          </w:p>
        </w:tc>
        <w:tc>
          <w:tcPr>
            <w:tcW w:w="3649" w:type="pct"/>
          </w:tcPr>
          <w:p w:rsidR="00C11FF4" w:rsidRPr="00E66B0A" w:rsidRDefault="007D4C5A" w:rsidP="00E66B0A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 топырақтың маңызы туралы біледі.</w:t>
            </w:r>
          </w:p>
        </w:tc>
      </w:tr>
    </w:tbl>
    <w:tbl>
      <w:tblPr>
        <w:tblStyle w:val="a3"/>
        <w:tblW w:w="10490" w:type="dxa"/>
        <w:tblInd w:w="250" w:type="dxa"/>
        <w:tblLayout w:type="fixed"/>
        <w:tblLook w:val="0000"/>
      </w:tblPr>
      <w:tblGrid>
        <w:gridCol w:w="2268"/>
        <w:gridCol w:w="1513"/>
        <w:gridCol w:w="4299"/>
        <w:gridCol w:w="709"/>
        <w:gridCol w:w="1701"/>
      </w:tblGrid>
      <w:tr w:rsidR="009E06ED" w:rsidRPr="00E66B0A" w:rsidTr="00C11FF4">
        <w:trPr>
          <w:trHeight w:val="331"/>
        </w:trPr>
        <w:tc>
          <w:tcPr>
            <w:tcW w:w="10490" w:type="dxa"/>
            <w:gridSpan w:val="5"/>
          </w:tcPr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Сабақ барысы  </w:t>
            </w:r>
            <w:r w:rsidR="007D4C5A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B21D43" w:rsidRPr="00E66B0A" w:rsidTr="00E66B0A">
        <w:tblPrEx>
          <w:tblLook w:val="04A0"/>
        </w:tblPrEx>
        <w:tc>
          <w:tcPr>
            <w:tcW w:w="2268" w:type="dxa"/>
          </w:tcPr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Жоспарланған уақыт </w:t>
            </w:r>
          </w:p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жоспарланған іс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</w:t>
            </w:r>
          </w:p>
        </w:tc>
        <w:tc>
          <w:tcPr>
            <w:tcW w:w="1701" w:type="dxa"/>
          </w:tcPr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B21D43" w:rsidRPr="00E66B0A" w:rsidTr="00E66B0A">
        <w:tblPrEx>
          <w:tblLook w:val="04A0"/>
        </w:tblPrEx>
        <w:trPr>
          <w:trHeight w:val="420"/>
        </w:trPr>
        <w:tc>
          <w:tcPr>
            <w:tcW w:w="2268" w:type="dxa"/>
          </w:tcPr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3 минут</w:t>
            </w: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:rsidR="00EE4BDB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="007D4C5A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кезеңі. Оқушылардың сабаққа деген қызығушылығын ояту үшін «Аялы алақан» әдісін пайдалану. Қағаздан жасалған алақанға оқушылар бір-біріне тілек жазады. </w:t>
            </w: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Көмектес. </w:t>
            </w: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орындау барысында оқушылар топырақта кездесетін тірі ағзалармен танысады және топырақтың құрамында не болуы мүмкін екенін талқылайды. «Ойлан. </w:t>
            </w:r>
            <w:r w:rsidR="00EA25FE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Жұптас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Бөліс» стратегиясы арқылы топырақ туралы не білетіндерін жұптасып талдау. Ойларын сызбаға жазу.</w:t>
            </w: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жұпқа өткен тақырыпты қайталау үшін алдын ала дайындаған сызба беріледі.</w:t>
            </w:r>
          </w:p>
          <w:p w:rsidR="0068752E" w:rsidRPr="00E66B0A" w:rsidRDefault="000C1FC0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ҚБ. Мұғалімнің ауызша қалыптастырушы бағалауы.</w:t>
            </w:r>
          </w:p>
        </w:tc>
        <w:tc>
          <w:tcPr>
            <w:tcW w:w="1701" w:type="dxa"/>
          </w:tcPr>
          <w:p w:rsidR="00EE4BDB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Алақан суреті</w:t>
            </w: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52E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Сызба </w:t>
            </w:r>
          </w:p>
          <w:p w:rsidR="00EE4BDB" w:rsidRPr="00E66B0A" w:rsidRDefault="00EE4BDB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125" w:rsidRPr="00E66B0A" w:rsidRDefault="00194125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1D43" w:rsidRPr="00E66B0A" w:rsidTr="00E66B0A">
        <w:tblPrEx>
          <w:tblLook w:val="04A0"/>
        </w:tblPrEx>
        <w:trPr>
          <w:trHeight w:val="1338"/>
        </w:trPr>
        <w:tc>
          <w:tcPr>
            <w:tcW w:w="2268" w:type="dxa"/>
          </w:tcPr>
          <w:p w:rsidR="009E06ED" w:rsidRPr="00E66B0A" w:rsidRDefault="00EE4BDB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6521" w:type="dxa"/>
            <w:gridSpan w:val="3"/>
          </w:tcPr>
          <w:p w:rsidR="00211CD7" w:rsidRPr="00E66B0A" w:rsidRDefault="0068752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Тіршілік етуге қажет жағдайлар.</w:t>
            </w:r>
          </w:p>
          <w:p w:rsidR="0068752E" w:rsidRPr="00E66B0A" w:rsidRDefault="000C1FC0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Топырақта ауа мен су барын дәлелдеу. Ой бөлісу. Жетекші сұрақтар арқылы оқушылар тірі ағзалардың тіршілік теуіне қажет жағдайларды талқылайды. </w:t>
            </w:r>
          </w:p>
          <w:p w:rsidR="000C1FC0" w:rsidRPr="00E66B0A" w:rsidRDefault="000C1FC0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құрамында ауаның және судың болуын болжайды. Ойларын дәлелдейді.</w:t>
            </w:r>
          </w:p>
          <w:p w:rsidR="000C1FC0" w:rsidRPr="00E66B0A" w:rsidRDefault="000C1FC0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жұмсақ және қатты болуы ескеріле кетуі керек.</w:t>
            </w:r>
          </w:p>
          <w:p w:rsidR="000C1FC0" w:rsidRPr="00E66B0A" w:rsidRDefault="000C1FC0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ҚБ. Мұғалімнің ауызша қалыптастырушы бағалауы.</w:t>
            </w:r>
          </w:p>
          <w:p w:rsidR="0003627F" w:rsidRPr="00E66B0A" w:rsidRDefault="000C1FC0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астындағы тіршілік.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Ақпарат көздерін салыстыру.  Екі шыны ыдыстағы топырақты салыстыру. Топырақта тіршілік ететін жәндіктер мен құрттар туралы әңгімелеу. Топырақтың құрамымен танысу. 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Сұрақтар: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-Топырақта қандай жәндіктер тіршілік теуі мүмкін?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Судың астындағы топырақ қандай болады?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-Топырақта ауа болады ма?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-Құрттар мен шұбалсындар топырақта қалай қозғалады? Олардың жүрген жолы қандай болады?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-Шұбалшын топырақты не істейді? 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ҚБ. Мұғалімнің ауызша қалыптастырушы бағалауы.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Топырақта. </w:t>
            </w:r>
          </w:p>
          <w:p w:rsidR="0003627F" w:rsidRPr="00E66B0A" w:rsidRDefault="0003627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 үстінгі қабатын</w:t>
            </w:r>
            <w:r w:rsidR="00483109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бойынша талқылау.  Жетекші сұрақтар арқылы топырақта өсімдіктер мен жәндіктердің шіріген қалдықтары болатынын түсіну.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Сұрақтар: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-Топырақтың беткі қабатында не бар?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Күзгі уақытта өсімдіктермен не болады? Ойыңмен бөліс.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</w:t>
            </w:r>
            <w:r w:rsidR="00B6449E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епкен, қураған, ш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іріген жапырақтарға не болады? 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Ал тіршілігін  тоқтатқан жәндіктер ше?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Сонда топырақта тағы не болады екен?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ҚБ. Мұғалімнің ауызша қалыптастырушы бағалауы.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жұмысы.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Тәжірибе жоспарын құруды және оны жүргізуді, топырақ құрамын зерттеуді үйрену.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Топқа біріктіру. Оқушыларды  «Менің затым» ойыны арқылы бірнеше топқа біріктіру. </w:t>
            </w:r>
          </w:p>
          <w:p w:rsidR="00483109" w:rsidRPr="00E66B0A" w:rsidRDefault="00483109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әр оқушының бір затын алып, қорыпқа жинап алады. Алынған заттарды топ санына байланысты топтастырады. Оқушылар заттары бойынша бір-бірімен бірігеді.</w:t>
            </w:r>
          </w:p>
          <w:p w:rsidR="00783CC6" w:rsidRPr="00E66B0A" w:rsidRDefault="00483109" w:rsidP="00E66B0A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Ресурстарды таратып беру. </w:t>
            </w: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 топқа су құюға арналған стақандар, энциклопедиялар, таяқ</w:t>
            </w:r>
            <w:r w:rsidR="001E1D06"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шалар</w:t>
            </w: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ас пісіруге арналған қағаз, әртүрлі топырақтар және үлкейткіш әйнек </w:t>
            </w:r>
            <w:r w:rsidR="00783CC6"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беріледі.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сұрағы: Топырақтың құрамы туралы болжамды дәлелдеу үшін не істеу керек?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жоспары: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-топырақта ауа барын дәлелдеу;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топырақта су барын анықтау.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барысы: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стақан суға топырақты салып, оның ішінде ауа барын анықтау, қорытындысын зерттеуші күнделігіне жазу;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 таяқшамен араластырып, бірнеше минутқа қойып қою;</w:t>
            </w:r>
          </w:p>
          <w:p w:rsidR="00783CC6" w:rsidRPr="00E66B0A" w:rsidRDefault="00783CC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Жұқалтыр (фольга) қағазға, кішкене топырақ салып, оны алақанмен қысып, топырақты сілкіп тастау. Нәтижесінде </w:t>
            </w:r>
            <w:r w:rsidR="001E1D06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топырақта су барын анықтау;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Үстелдің үстіндегі стақанға қарап, оның бетіндегі ұсақ қалдықтарды үлкейткішпен қарау. Ой қорыту жасау.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Саралау: Ынтасы жоғары оқушыларға немесе топтарға топырақтағы суды тағы қалай алуға болатыны жайлы сұрауға болады.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Зерттеудің қорытындысы. 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Зерттеуші күнделігіне оқушылар топырақтың құрамы туралы жазып, тәжірибе барысында алынған нәтижелерін талдайды, жауаптарын салыстырады.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ҚБ. Мұғалімнің «Смайликтер» арқылы қалыптастырушы бағалауы.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Ойлан.</w:t>
            </w:r>
          </w:p>
          <w:p w:rsidR="001E1D06" w:rsidRPr="00E66B0A" w:rsidRDefault="00A9255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жұптасып т</w:t>
            </w:r>
            <w:r w:rsidR="001E1D06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опырақ құрамының өзгеру себептерін болж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айды, жауаптарын салыстырады</w:t>
            </w:r>
            <w:r w:rsidR="001E1D06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білесің бе?</w:t>
            </w:r>
          </w:p>
          <w:p w:rsidR="001E1D06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түзілуі туралы ақпарат беру.</w:t>
            </w: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Cергіту сәті. Бейнежазба әуенімен қимылдау.</w:t>
            </w:r>
          </w:p>
          <w:p w:rsidR="001E1D06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Өзіндік жұмысты ұйымдастыруға арналған ұсыныстар.</w:t>
            </w:r>
          </w:p>
          <w:p w:rsidR="001E1D06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3-жұмыс парағы. «Қабаттар», 5-б.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Пазлдарды жина. Зерттеудің қорытындысына негізделіп, әр пазлдың орнын табу.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Бағалау. 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құрамын біледі;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пазлды дұрыс нұсқамен сәйкестендіреді.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4-жұмыс парағы. «Топырақтың құрамы», 6-б.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Топырақ. Берілген сөздерден топырақ құрамына жататындарын анықтап, бөліктердің суретін анықтайды.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Бағалау. 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Топырақтың құрамына кіретін заттарды табады;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Заттардың суретін салады;</w:t>
            </w:r>
          </w:p>
          <w:p w:rsidR="006E2607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Суреттерді бағыттама арқылы топырақтың қабаттарына орналастырады.  </w:t>
            </w:r>
          </w:p>
          <w:p w:rsidR="001E1D06" w:rsidRPr="00E66B0A" w:rsidRDefault="006E260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ҚБ. Мұғалімнің жазбаша бағалауы.</w:t>
            </w:r>
          </w:p>
        </w:tc>
        <w:tc>
          <w:tcPr>
            <w:tcW w:w="1701" w:type="dxa"/>
          </w:tcPr>
          <w:p w:rsidR="009E06ED" w:rsidRPr="00E66B0A" w:rsidRDefault="00211CD7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Оқулықпен жұмыс</w:t>
            </w: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1D43" w:rsidRPr="00E66B0A" w:rsidRDefault="00B21D4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№6</w:t>
            </w: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1E1D06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Су құюға арналған стақандар, энциклопедиялар, таяқшалар, ас пісіруге арналған қағаз, әртүрлі топырақтар және </w:t>
            </w: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үлкейткіш әйнек</w:t>
            </w: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Слайд №7</w:t>
            </w: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Слайд№8</w:t>
            </w: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49E" w:rsidRPr="00E66B0A" w:rsidRDefault="00B6449E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1D43" w:rsidRPr="00E66B0A" w:rsidTr="00E66B0A">
        <w:tblPrEx>
          <w:tblLook w:val="04A0"/>
        </w:tblPrEx>
        <w:tc>
          <w:tcPr>
            <w:tcW w:w="2268" w:type="dxa"/>
          </w:tcPr>
          <w:p w:rsidR="009E06ED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Саба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қтың</w:t>
            </w:r>
            <w:proofErr w:type="spellEnd"/>
            <w:r w:rsidR="00E6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соңы</w:t>
            </w:r>
            <w:proofErr w:type="spellEnd"/>
          </w:p>
          <w:p w:rsidR="00A21EEF" w:rsidRPr="00E66B0A" w:rsidRDefault="00A9255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21EEF" w:rsidRPr="00E66B0A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6521" w:type="dxa"/>
            <w:gridSpan w:val="3"/>
          </w:tcPr>
          <w:p w:rsidR="00A21EEF" w:rsidRPr="00E66B0A" w:rsidRDefault="00A92554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байланыс.</w:t>
            </w:r>
          </w:p>
          <w:p w:rsidR="00A21EEF" w:rsidRPr="00E66B0A" w:rsidRDefault="00A21E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Табыс</w:t>
            </w:r>
            <w:proofErr w:type="spellEnd"/>
            <w:r w:rsidR="00A92554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баспалдағы» арқылы</w:t>
            </w:r>
            <w:r w:rsidR="00A92554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өздерін</w:t>
            </w:r>
            <w:r w:rsidR="00A92554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бағалау.</w:t>
            </w:r>
          </w:p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9E06ED" w:rsidRPr="00E66B0A" w:rsidRDefault="009E06ED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C23" w:rsidRPr="00E66B0A" w:rsidRDefault="00006C2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463" w:rsidRPr="00E66B0A" w:rsidTr="007B7D5C">
        <w:tblPrEx>
          <w:tblLook w:val="04A0"/>
        </w:tblPrEx>
        <w:tc>
          <w:tcPr>
            <w:tcW w:w="10490" w:type="dxa"/>
            <w:gridSpan w:val="5"/>
          </w:tcPr>
          <w:p w:rsidR="007E4463" w:rsidRPr="00E66B0A" w:rsidRDefault="007E446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EF" w:rsidRPr="00E66B0A" w:rsidTr="007E4463">
        <w:tblPrEx>
          <w:tblLook w:val="04A0"/>
        </w:tblPrEx>
        <w:tc>
          <w:tcPr>
            <w:tcW w:w="3781" w:type="dxa"/>
            <w:gridSpan w:val="2"/>
          </w:tcPr>
          <w:p w:rsidR="00A724EF" w:rsidRPr="00E66B0A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Саралау</w:t>
            </w:r>
            <w:proofErr w:type="spellEnd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қушыларғақалай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көбірек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көрсетуді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жоспарлайсыз</w:t>
            </w:r>
            <w:proofErr w:type="spellEnd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? Қабілеті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оқушыларғақандай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қоюды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жоспарлап</w:t>
            </w:r>
            <w:proofErr w:type="spellEnd"/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отырсыз</w:t>
            </w:r>
            <w:proofErr w:type="spellEnd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299" w:type="dxa"/>
          </w:tcPr>
          <w:p w:rsidR="00A724EF" w:rsidRPr="00E66B0A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 xml:space="preserve">Бағалау </w:t>
            </w:r>
            <w:r w:rsidR="007E4463" w:rsidRPr="00E66B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оқушылардың</w:t>
            </w:r>
            <w:r w:rsidR="007E4463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материалды</w:t>
            </w:r>
            <w:proofErr w:type="spellEnd"/>
            <w:r w:rsidR="007E4463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="007E4463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r w:rsidR="007E4463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r w:rsidR="007E4463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тексеруді</w:t>
            </w:r>
            <w:proofErr w:type="spellEnd"/>
            <w:r w:rsidR="007E4463"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жоспарлайсыз</w:t>
            </w:r>
            <w:proofErr w:type="spellEnd"/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0" w:type="dxa"/>
            <w:gridSpan w:val="2"/>
          </w:tcPr>
          <w:p w:rsidR="00A724EF" w:rsidRPr="00E66B0A" w:rsidRDefault="007E446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Денсаулық пен қауіпсіздік техникасының сақталуы</w:t>
            </w:r>
          </w:p>
        </w:tc>
      </w:tr>
      <w:tr w:rsidR="00A724EF" w:rsidRPr="00135CCC" w:rsidTr="007E4463">
        <w:tblPrEx>
          <w:tblLook w:val="04A0"/>
        </w:tblPrEx>
        <w:tc>
          <w:tcPr>
            <w:tcW w:w="3781" w:type="dxa"/>
            <w:gridSpan w:val="2"/>
          </w:tcPr>
          <w:p w:rsidR="00A724EF" w:rsidRPr="00E66B0A" w:rsidRDefault="007E446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Материалдарды игеру деңгейлерінде оқушылардың қызығушылығын арттыру мақсатында ақпаратты қабылдаудың әр түрін ескеру. Оқушылардың ақпаратты қабылдауына байланысты тапсырмалар ұйымдастыру.</w:t>
            </w:r>
          </w:p>
        </w:tc>
        <w:tc>
          <w:tcPr>
            <w:tcW w:w="4299" w:type="dxa"/>
          </w:tcPr>
          <w:p w:rsidR="00A724EF" w:rsidRPr="00135CCC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Қалыптастырушыбағалауқұралдары:</w:t>
            </w:r>
          </w:p>
          <w:p w:rsidR="00A724EF" w:rsidRPr="00135CCC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-мұғалімнің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байланысы (мадақтау, қолдау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айту);</w:t>
            </w:r>
          </w:p>
          <w:p w:rsidR="00A724EF" w:rsidRPr="00135CCC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өзара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 «зерттеу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ба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724EF" w:rsidRPr="00135CCC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мұғалімнің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керібайланысы</w:t>
            </w:r>
          </w:p>
          <w:p w:rsidR="00A724EF" w:rsidRPr="00135CCC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-оқушылардың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жауаптарын, іс-әрекеттеріне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жүргізіп, түртіп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бағалау;</w:t>
            </w:r>
          </w:p>
          <w:p w:rsidR="00A724EF" w:rsidRPr="00E66B0A" w:rsidRDefault="00A724EF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hAnsi="Times New Roman" w:cs="Times New Roman"/>
                <w:sz w:val="28"/>
                <w:szCs w:val="28"/>
              </w:rPr>
              <w:t>-«Табысбаспалдағы»</w:t>
            </w:r>
            <w:r w:rsidRPr="00E66B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gridSpan w:val="2"/>
          </w:tcPr>
          <w:p w:rsidR="00A724EF" w:rsidRPr="00E66B0A" w:rsidRDefault="007E4463" w:rsidP="00E66B0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6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Сергіту жаттығуларын орындағанда, тақтаның алдында топтық жұмыс жасаған кезде оқушылар сынып ішінде жүргенде қауіпсіздік ережелерін сақтау.</w:t>
            </w:r>
          </w:p>
        </w:tc>
      </w:tr>
    </w:tbl>
    <w:p w:rsidR="0039384A" w:rsidRPr="00E66B0A" w:rsidRDefault="0039384A" w:rsidP="00E66B0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384A" w:rsidRPr="00E66B0A" w:rsidSect="00C11FF4"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patia Sans Pr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F3"/>
    <w:multiLevelType w:val="hybridMultilevel"/>
    <w:tmpl w:val="3696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7372"/>
    <w:multiLevelType w:val="hybridMultilevel"/>
    <w:tmpl w:val="4928EE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54649"/>
    <w:multiLevelType w:val="hybridMultilevel"/>
    <w:tmpl w:val="B3C87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03CD"/>
    <w:multiLevelType w:val="hybridMultilevel"/>
    <w:tmpl w:val="16CAB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A4BE7"/>
    <w:multiLevelType w:val="hybridMultilevel"/>
    <w:tmpl w:val="41BE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E511B"/>
    <w:multiLevelType w:val="hybridMultilevel"/>
    <w:tmpl w:val="C5386742"/>
    <w:lvl w:ilvl="0" w:tplc="C6543FAA">
      <w:start w:val="3"/>
      <w:numFmt w:val="bullet"/>
      <w:lvlText w:val="-"/>
      <w:lvlJc w:val="left"/>
      <w:pPr>
        <w:ind w:left="720" w:hanging="360"/>
      </w:pPr>
      <w:rPr>
        <w:rFonts w:ascii="Hypatia Sans Pro" w:eastAsia="Hypatia Sans Pro" w:hAnsi="Hypatia Sans Pro" w:cs="Hypatia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065D9"/>
    <w:multiLevelType w:val="hybridMultilevel"/>
    <w:tmpl w:val="13528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70548"/>
    <w:multiLevelType w:val="hybridMultilevel"/>
    <w:tmpl w:val="A606E5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746CB"/>
    <w:multiLevelType w:val="hybridMultilevel"/>
    <w:tmpl w:val="FADC9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04E52"/>
    <w:multiLevelType w:val="hybridMultilevel"/>
    <w:tmpl w:val="E10896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30688E"/>
    <w:multiLevelType w:val="hybridMultilevel"/>
    <w:tmpl w:val="8A3A7C00"/>
    <w:lvl w:ilvl="0" w:tplc="48AEC5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66896"/>
    <w:multiLevelType w:val="hybridMultilevel"/>
    <w:tmpl w:val="31AE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F016B"/>
    <w:multiLevelType w:val="hybridMultilevel"/>
    <w:tmpl w:val="9656FB3E"/>
    <w:lvl w:ilvl="0" w:tplc="53D2F3A4">
      <w:start w:val="3"/>
      <w:numFmt w:val="bullet"/>
      <w:lvlText w:val="-"/>
      <w:lvlJc w:val="left"/>
      <w:pPr>
        <w:ind w:left="720" w:hanging="360"/>
      </w:pPr>
      <w:rPr>
        <w:rFonts w:ascii="Hypatia Sans Pro" w:eastAsia="Hypatia Sans Pro" w:hAnsi="Hypatia Sans Pro" w:cs="Hypatia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6ED"/>
    <w:rsid w:val="00006C23"/>
    <w:rsid w:val="0003627F"/>
    <w:rsid w:val="00074B11"/>
    <w:rsid w:val="000C1FC0"/>
    <w:rsid w:val="00135CCC"/>
    <w:rsid w:val="00194125"/>
    <w:rsid w:val="001E1D06"/>
    <w:rsid w:val="00211CD7"/>
    <w:rsid w:val="00316646"/>
    <w:rsid w:val="0039384A"/>
    <w:rsid w:val="00483109"/>
    <w:rsid w:val="00522852"/>
    <w:rsid w:val="005F7C24"/>
    <w:rsid w:val="0068752E"/>
    <w:rsid w:val="006E2607"/>
    <w:rsid w:val="00783CC6"/>
    <w:rsid w:val="007D4C5A"/>
    <w:rsid w:val="007E4463"/>
    <w:rsid w:val="00944544"/>
    <w:rsid w:val="009E06ED"/>
    <w:rsid w:val="00A21EEF"/>
    <w:rsid w:val="00A724EF"/>
    <w:rsid w:val="00A92554"/>
    <w:rsid w:val="00AD21AA"/>
    <w:rsid w:val="00B21D43"/>
    <w:rsid w:val="00B6449E"/>
    <w:rsid w:val="00BF3FE9"/>
    <w:rsid w:val="00C11FF4"/>
    <w:rsid w:val="00C76758"/>
    <w:rsid w:val="00CE3F40"/>
    <w:rsid w:val="00D11C03"/>
    <w:rsid w:val="00D945C0"/>
    <w:rsid w:val="00E66B0A"/>
    <w:rsid w:val="00EA25FE"/>
    <w:rsid w:val="00EE4BDB"/>
    <w:rsid w:val="00F7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C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1D43"/>
    <w:rPr>
      <w:color w:val="0563C1" w:themeColor="hyperlink"/>
      <w:u w:val="single"/>
    </w:rPr>
  </w:style>
  <w:style w:type="paragraph" w:customStyle="1" w:styleId="Dochead2">
    <w:name w:val="Doc head 2"/>
    <w:basedOn w:val="a"/>
    <w:link w:val="Dochead2Char"/>
    <w:qFormat/>
    <w:rsid w:val="00C11FF4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Dochead2Char">
    <w:name w:val="Doc head 2 Char"/>
    <w:link w:val="Dochead2"/>
    <w:locked/>
    <w:rsid w:val="00C11FF4"/>
    <w:rPr>
      <w:rFonts w:ascii="Arial" w:eastAsia="Times New Roman" w:hAnsi="Arial" w:cs="Times New Roman"/>
      <w:b/>
      <w:sz w:val="28"/>
      <w:szCs w:val="20"/>
    </w:rPr>
  </w:style>
  <w:style w:type="paragraph" w:customStyle="1" w:styleId="185">
    <w:name w:val="Основной текст (185)"/>
    <w:basedOn w:val="a"/>
    <w:rsid w:val="00C11FF4"/>
    <w:pPr>
      <w:widowControl w:val="0"/>
      <w:shd w:val="clear" w:color="auto" w:fill="FFFFFF"/>
      <w:suppressAutoHyphens/>
      <w:overflowPunct w:val="0"/>
      <w:spacing w:after="0" w:line="240" w:lineRule="atLeast"/>
    </w:pPr>
    <w:rPr>
      <w:rFonts w:ascii="Franklin Gothic Heavy" w:eastAsia="Calibri" w:hAnsi="Franklin Gothic Heavy" w:cs="Franklin Gothic Heavy"/>
      <w:color w:val="00000A"/>
      <w:spacing w:val="-7"/>
      <w:kern w:val="1"/>
      <w:sz w:val="11"/>
      <w:szCs w:val="11"/>
    </w:rPr>
  </w:style>
  <w:style w:type="paragraph" w:customStyle="1" w:styleId="Pa24">
    <w:name w:val="Pa24"/>
    <w:basedOn w:val="a"/>
    <w:next w:val="a"/>
    <w:uiPriority w:val="99"/>
    <w:rsid w:val="00C11FF4"/>
    <w:pPr>
      <w:autoSpaceDE w:val="0"/>
      <w:autoSpaceDN w:val="0"/>
      <w:adjustRightInd w:val="0"/>
      <w:spacing w:after="0" w:line="221" w:lineRule="atLeast"/>
    </w:pPr>
    <w:rPr>
      <w:rFonts w:ascii="Hypatia Sans Pro" w:eastAsia="Hypatia Sans Pro" w:hAnsi="Calibri" w:cs="Times New Roman"/>
      <w:sz w:val="24"/>
      <w:szCs w:val="24"/>
      <w:lang w:eastAsia="ru-RU"/>
    </w:rPr>
  </w:style>
  <w:style w:type="paragraph" w:customStyle="1" w:styleId="Default">
    <w:name w:val="Default"/>
    <w:rsid w:val="00C11FF4"/>
    <w:pPr>
      <w:autoSpaceDE w:val="0"/>
      <w:autoSpaceDN w:val="0"/>
      <w:adjustRightInd w:val="0"/>
      <w:spacing w:after="0" w:line="240" w:lineRule="auto"/>
    </w:pPr>
    <w:rPr>
      <w:rFonts w:ascii="Hypatia Sans Pro" w:eastAsia="Hypatia Sans Pro" w:hAnsi="Calibri" w:cs="Hypatia Sans Pro"/>
      <w:color w:val="000000"/>
      <w:sz w:val="24"/>
      <w:szCs w:val="24"/>
      <w:lang w:eastAsia="ru-RU"/>
    </w:rPr>
  </w:style>
  <w:style w:type="paragraph" w:customStyle="1" w:styleId="Pa31">
    <w:name w:val="Pa31"/>
    <w:basedOn w:val="Default"/>
    <w:next w:val="Default"/>
    <w:uiPriority w:val="99"/>
    <w:rsid w:val="00C11FF4"/>
    <w:pPr>
      <w:spacing w:line="221" w:lineRule="atLeast"/>
    </w:pPr>
    <w:rPr>
      <w:rFonts w:eastAsia="Calibri" w:hAnsi="Hypatia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483109"/>
    <w:pPr>
      <w:spacing w:line="22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35">
    <w:name w:val="Pa35"/>
    <w:basedOn w:val="Default"/>
    <w:next w:val="Default"/>
    <w:uiPriority w:val="99"/>
    <w:rsid w:val="006E2607"/>
    <w:pPr>
      <w:spacing w:line="221" w:lineRule="atLeast"/>
    </w:pPr>
    <w:rPr>
      <w:rFonts w:cs="Times New Roman"/>
      <w:color w:val="auto"/>
    </w:rPr>
  </w:style>
  <w:style w:type="paragraph" w:styleId="a6">
    <w:name w:val="No Spacing"/>
    <w:uiPriority w:val="1"/>
    <w:qFormat/>
    <w:rsid w:val="00E66B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15</cp:revision>
  <dcterms:created xsi:type="dcterms:W3CDTF">2018-10-20T17:55:00Z</dcterms:created>
  <dcterms:modified xsi:type="dcterms:W3CDTF">2020-05-09T10:15:00Z</dcterms:modified>
</cp:coreProperties>
</file>