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Сыныбы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7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әні: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физика және астрономия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Сабақтың тақырыбы: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§32. Үйкелі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күші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Сабақтың мақсаты: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Білімділі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</w:t>
      </w:r>
      <w:proofErr w:type="spellEnd"/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 Оқушыларға үйкеліс күшінің қандай күш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екенін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, түрлерін және оның табиғат заңдарындағы маңызын, өмірмен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байланыстырып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түсіндіру.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Дамытушылық: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 Мысалдар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келтіре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отырып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, оқушылардың о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й-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өрісін ғылыми ой қорытындыларын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жетілдіру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, өз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ойларын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сөзбен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жеткізуге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дамыту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Тәрбиелілік: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 Өз білімдерінің нәтижесінде өздерін бағалай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бі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луге</w:t>
      </w:r>
      <w:proofErr w:type="spellEnd"/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тәрбиелеу.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Сабақтың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типі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Жа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ңа тақырыпты түсіндіру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Сабақтың тү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р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і: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Аралас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Әді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с-т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әсілдері: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 Ауызша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баяндау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, сұра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қ-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жауап.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әнаралық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байланыс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Табиғаттану, техника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Сабақтың көрнекілігі: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Сла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йдтар,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суреттер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Сабақтың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барысы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І. Ұйымдастыру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ІІ. Үй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тапсырмасын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сұрау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ІІІ. 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ңа сабақты түсіндіру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ІY. Оқулық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пен ж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ұмыс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Y. 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ңа сабақты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бекіту</w:t>
      </w:r>
      <w:proofErr w:type="spellEnd"/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YІ. Сабақты қорытындылау (бағалау)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YІ. Үйге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тапсырма</w:t>
      </w:r>
      <w:proofErr w:type="spellEnd"/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І. Ұйымдастыру.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1. Оқушылармен сәлемдесу.</w:t>
      </w: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br/>
        <w:t>2. Оқушыларды түгелдеу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3. Оқушылардың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зейінін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саба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ққа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аудару</w:t>
      </w:r>
      <w:proofErr w:type="spellEnd"/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4. Оқушыларды 3 топқа бөлі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п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отырғызу</w:t>
      </w:r>
    </w:p>
    <w:p w:rsidR="006146CF" w:rsidRPr="00C54F68" w:rsidRDefault="00660CCD" w:rsidP="00C54F6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ІІ. Үй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тапсырмасын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сұрау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ІІІ. 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ңа сабақты түсіндіру</w:t>
      </w:r>
    </w:p>
    <w:p w:rsidR="00660CCD" w:rsidRPr="00660CCD" w:rsidRDefault="00660CCD" w:rsidP="00C54F68">
      <w:pPr>
        <w:spacing w:after="0" w:line="240" w:lineRule="auto"/>
        <w:ind w:firstLine="708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Шананы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қара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жолмен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сүйрегеннен гө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р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і мұз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бетімен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, қар үстімен сүйреген ыңғайлы.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Тетік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- бөлшектері майланбаған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велосипедті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тебу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де, тұрмыстық жиһаздарды еден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бетімен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жылжыту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да қиынға түседі.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Жол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бойымен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келе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жатқан машинаның қ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оз</w:t>
      </w:r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ғалтқышын жүргізуші өшіргеннен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кейін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ол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тоқтайды. Мұз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айдынында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коньки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теуі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п</w:t>
      </w:r>
      <w:proofErr w:type="spellEnd"/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жүрген бала да, төбешіктен сырғанап түскен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шана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да,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домалап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келе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жатқан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доп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біраздан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соң тоқтайтын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болады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. Бұл тәжірибелер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бі</w:t>
      </w:r>
      <w:proofErr w:type="gram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р</w:t>
      </w:r>
      <w:proofErr w:type="spellEnd"/>
      <w:proofErr w:type="gram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дене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екінші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дененің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бетімен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қозғалған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кезде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қозғалыс жылдамдығына қарама – қарсы бағытталған және дененің қозғалысына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кедергі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жасайтын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күш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пайда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болатынын</w:t>
      </w:r>
      <w:proofErr w:type="spellEnd"/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көрсетеді.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lastRenderedPageBreak/>
        <w:drawing>
          <wp:inline distT="0" distB="0" distL="0" distR="0">
            <wp:extent cx="4572000" cy="3434080"/>
            <wp:effectExtent l="19050" t="0" r="0" b="0"/>
            <wp:docPr id="1" name="Рисунок 1" descr="https://lh6.googleusercontent.com/Aj_z_cBjWNLiwWQeZ6VJn1iwGrAWr3AYjeAUKMpzQWI-1Bl3tHDXFOcHK-N4lL3wwjpYgmhJeZgxhqgUKv6Fcg4boRiP8KcwfeK5zjmDbtraIk4FWZcHO0aU3DSxIuQ_ghKttFP5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Aj_z_cBjWNLiwWQeZ6VJn1iwGrAWr3AYjeAUKMpzQWI-1Bl3tHDXFOcHK-N4lL3wwjpYgmhJeZgxhqgUKv6Fcg4boRiP8KcwfeK5zjmDbtraIk4FWZcHO0aU3DSxIuQ_ghKttFP5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ind w:firstLine="708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Бі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р</w:t>
      </w:r>
      <w:proofErr w:type="spellEnd"/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дене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екінші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дененің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бетімен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қозғалған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кезде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пайда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болатын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күш үйкеліс күші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деп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аталады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. Үйкеліс күшін   </w:t>
      </w:r>
      <w:r>
        <w:rPr>
          <w:rFonts w:ascii="Calibri" w:eastAsia="Times New Roman" w:hAnsi="Calibri" w:cs="Calibri"/>
          <w:color w:val="000000"/>
          <w:lang w:val="ru-RU" w:eastAsia="ru-RU"/>
        </w:rPr>
        <w:drawing>
          <wp:inline distT="0" distB="0" distL="0" distR="0">
            <wp:extent cx="1148080" cy="170180"/>
            <wp:effectExtent l="19050" t="0" r="0" b="0"/>
            <wp:docPr id="2" name="Рисунок 2" descr="https://www.google.com/chart?cht=tx&amp;chf=bg,s,FFFFFF00&amp;chco=000000&amp;chl=%7BF%7D_%7B%D2%AF%D0%B9%D0%BA%7D%E2%86%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ogle.com/chart?cht=tx&amp;chf=bg,s,FFFFFF00&amp;chco=000000&amp;chl=%7BF%7D_%7B%D2%AF%D0%B9%D0%BA%7D%E2%86%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   әрпімен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белгілейді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drawing>
          <wp:inline distT="0" distB="0" distL="0" distR="0">
            <wp:extent cx="4572000" cy="3434080"/>
            <wp:effectExtent l="19050" t="0" r="0" b="0"/>
            <wp:docPr id="3" name="Рисунок 3" descr="https://lh4.googleusercontent.com/taarozG1Fh6KQZYYTJXYwVdkfs7whhZchAqUjXSoHFZRc3Vdq6grDgA8q21SDWg_spUWpcLnqmEZx5G5FXUtwudeQtn8in_tZjw-nunnxY87JWieZzLzEA7-rT643SJply337gS7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taarozG1Fh6KQZYYTJXYwVdkfs7whhZchAqUjXSoHFZRc3Vdq6grDgA8q21SDWg_spUWpcLnqmEZx5G5FXUtwudeQtn8in_tZjw-nunnxY87JWieZzLzEA7-rT643SJply337gS7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lastRenderedPageBreak/>
        <w:drawing>
          <wp:inline distT="0" distB="0" distL="0" distR="0">
            <wp:extent cx="4572000" cy="3434080"/>
            <wp:effectExtent l="19050" t="0" r="0" b="0"/>
            <wp:docPr id="4" name="Рисунок 4" descr="https://lh5.googleusercontent.com/jwBKAzgLyofWkV0UFHddxcFjJTaC91L0rTKkjgrqLHaU53N3BypaxqBIaafRp64u2VQ2WSEu8eUWfziET9vDe7pQdDZ4CsjEoXzdUn4dQrAVghEciWgQg4PiIkF-yKWl9GtuelX0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jwBKAzgLyofWkV0UFHddxcFjJTaC91L0rTKkjgrqLHaU53N3BypaxqBIaafRp64u2VQ2WSEu8eUWfziET9vDe7pQdDZ4CsjEoXzdUn4dQrAVghEciWgQg4PiIkF-yKWl9GtuelX08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drawing>
          <wp:inline distT="0" distB="0" distL="0" distR="0">
            <wp:extent cx="4572000" cy="3434080"/>
            <wp:effectExtent l="19050" t="0" r="0" b="0"/>
            <wp:docPr id="5" name="Рисунок 5" descr="https://lh5.googleusercontent.com/bBPJCn-rsGkTujboO8-KR-jFaEMA3S_tku4mJHvgw8hHJSp8rK8B70OOitGhRIF2qAYGG3njOxulKvz64qoI8pN6BY0QtdBIbHSQxKqk5nRKNK9JxAyjn514J3WG2N0vLlm_mD8K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bBPJCn-rsGkTujboO8-KR-jFaEMA3S_tku4mJHvgw8hHJSp8rK8B70OOitGhRIF2qAYGG3njOxulKvz64qoI8pN6BY0QtdBIbHSQxKqk5nRKNK9JxAyjn514J3WG2N0vLlm_mD8KZ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lastRenderedPageBreak/>
        <w:drawing>
          <wp:inline distT="0" distB="0" distL="0" distR="0">
            <wp:extent cx="4572000" cy="3434080"/>
            <wp:effectExtent l="19050" t="0" r="0" b="0"/>
            <wp:docPr id="6" name="Рисунок 6" descr="https://lh5.googleusercontent.com/zKRect-73YPQfde4iReC3zxy8937w6JjAZQKEq8cICEgutM1xZ3-5aE5zzvNBVEA8iXtfQ8KnAdQ_Ac9jM1batkskMd43tltBJupI31ahEO4pFy5-H2UFJPlTqMw9TzvUSQ0OiIS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zKRect-73YPQfde4iReC3zxy8937w6JjAZQKEq8cICEgutM1xZ3-5aE5zzvNBVEA8iXtfQ8KnAdQ_Ac9jM1batkskMd43tltBJupI31ahEO4pFy5-H2UFJPlTqMw9TzvUSQ0OiISB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drawing>
          <wp:inline distT="0" distB="0" distL="0" distR="0">
            <wp:extent cx="4572000" cy="3434080"/>
            <wp:effectExtent l="19050" t="0" r="0" b="0"/>
            <wp:docPr id="7" name="Рисунок 7" descr="https://lh6.googleusercontent.com/LiBndNnNBVI_DMez4GycmiNyuWVq1mYC9mhQ3ehSSUZEE8aOemCOogbqPgpAPNmzYNBQ6WqXa4PWTebXd9FkrFtLm8kAJG-ALRBiFyHNkQIh3S6BlzwVne-IRRmEdXynrMxJ9m_D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LiBndNnNBVI_DMez4GycmiNyuWVq1mYC9mhQ3ehSSUZEE8aOemCOogbqPgpAPNmzYNBQ6WqXa4PWTebXd9FkrFtLm8kAJG-ALRBiFyHNkQIh3S6BlzwVne-IRRmEdXynrMxJ9m_D-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lastRenderedPageBreak/>
        <w:drawing>
          <wp:inline distT="0" distB="0" distL="0" distR="0">
            <wp:extent cx="4572000" cy="3434080"/>
            <wp:effectExtent l="19050" t="0" r="0" b="0"/>
            <wp:docPr id="8" name="Рисунок 8" descr="https://lh5.googleusercontent.com/Zduob6G-roytfMpdr8dJhs6Ph5IK-kr6zs11pGun5Kbl87xRnUmttNNfwnreVMkE1nPniT4UsyyN0gcQWpuXBl8u5511tEcGt_5ZcHW5jQ1jY7D-TBrwDA3VkFAkk3rqGBrWP2-U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Zduob6G-roytfMpdr8dJhs6Ph5IK-kr6zs11pGun5Kbl87xRnUmttNNfwnreVMkE1nPniT4UsyyN0gcQWpuXBl8u5511tEcGt_5ZcHW5jQ1jY7D-TBrwDA3VkFAkk3rqGBrWP2-Ut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Дененің өзі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жанасып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тұ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р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ған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бетке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жанасу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бетіне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перпендикуляр) түсіретін күшін нормаль қысым күші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деп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атайды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. Оны </w:t>
      </w:r>
      <w:r>
        <w:rPr>
          <w:rFonts w:ascii="Calibri" w:eastAsia="Times New Roman" w:hAnsi="Calibri" w:cs="Calibri"/>
          <w:color w:val="000000"/>
          <w:lang w:val="ru-RU" w:eastAsia="ru-RU"/>
        </w:rPr>
        <w:drawing>
          <wp:inline distT="0" distB="0" distL="0" distR="0">
            <wp:extent cx="584835" cy="170180"/>
            <wp:effectExtent l="19050" t="0" r="5715" b="0"/>
            <wp:docPr id="9" name="Рисунок 9" descr="https://www.google.com/chart?cht=tx&amp;chf=bg,s,FFFFFF00&amp;chco=000000&amp;chl=N%E2%86%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oogle.com/chart?cht=tx&amp;chf=bg,s,FFFFFF00&amp;chco=000000&amp;chl=N%E2%86%9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  әрпімен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белгілейді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.   </w:t>
      </w: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br/>
      </w:r>
      <w:r>
        <w:rPr>
          <w:rFonts w:ascii="Calibri" w:eastAsia="Times New Roman" w:hAnsi="Calibri" w:cs="Calibri"/>
          <w:color w:val="000000"/>
          <w:lang w:val="ru-RU" w:eastAsia="ru-RU"/>
        </w:rPr>
        <w:drawing>
          <wp:inline distT="0" distB="0" distL="0" distR="0">
            <wp:extent cx="584835" cy="170180"/>
            <wp:effectExtent l="19050" t="0" r="5715" b="0"/>
            <wp:docPr id="10" name="Рисунок 10" descr="https://www.google.com/chart?cht=tx&amp;chf=bg,s,FFFFFF00&amp;chco=000000&amp;chl=N%3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ogle.com/chart?cht=tx&amp;chf=bg,s,FFFFFF00&amp;chco=000000&amp;chl=N%3Dm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ind w:firstLine="708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Үйкеліс күші қысым күшіне тура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пропорционал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:</w:t>
      </w:r>
    </w:p>
    <w:p w:rsidR="00660CCD" w:rsidRPr="00660CCD" w:rsidRDefault="00660CCD" w:rsidP="00C54F68">
      <w:pPr>
        <w:spacing w:after="0" w:line="240" w:lineRule="auto"/>
        <w:ind w:firstLine="708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drawing>
          <wp:inline distT="0" distB="0" distL="0" distR="0">
            <wp:extent cx="2115820" cy="584835"/>
            <wp:effectExtent l="19050" t="0" r="0" b="0"/>
            <wp:docPr id="11" name="Рисунок 11" descr="https://docs.google.com/drawings/d/smCHrTnY6aOqGIbFpUYRJww/image?rev=1&amp;h=62&amp;w=222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s.google.com/drawings/d/smCHrTnY6aOqGIbFpUYRJww/image?rev=1&amp;h=62&amp;w=222&amp;ac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        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үйкеліс күшінің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модулі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;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үйкеліс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коэффициенті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;</w:t>
      </w: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br/>
      </w:r>
      <w:r>
        <w:rPr>
          <w:rFonts w:ascii="Calibri" w:eastAsia="Times New Roman" w:hAnsi="Calibri" w:cs="Calibri"/>
          <w:color w:val="000000"/>
          <w:lang w:val="ru-RU" w:eastAsia="ru-RU"/>
        </w:rPr>
        <w:drawing>
          <wp:inline distT="0" distB="0" distL="0" distR="0">
            <wp:extent cx="148590" cy="138430"/>
            <wp:effectExtent l="19050" t="0" r="3810" b="0"/>
            <wp:docPr id="14" name="Рисунок 14" descr="https://www.google.com/chart?cht=tx&amp;chf=bg,s,FFFFFF00&amp;chco=000000&amp;chl=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oogle.com/chart?cht=tx&amp;chf=bg,s,FFFFFF00&amp;chco=000000&amp;chl=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 – қысым күшінің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модулі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.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Ә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р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түрлі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материалдар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жұбы үшін сырғанау үйкеліс коэффициентінің мәндері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5"/>
        <w:gridCol w:w="5028"/>
      </w:tblGrid>
      <w:tr w:rsidR="00660CCD" w:rsidRPr="00660CCD" w:rsidTr="00660CCD">
        <w:trPr>
          <w:trHeight w:val="40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D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Үйкелісетін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денелер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D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Үйкеліс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</w:p>
        </w:tc>
      </w:tr>
      <w:tr w:rsidR="00660CCD" w:rsidRPr="00660CCD" w:rsidTr="00660CCD">
        <w:trPr>
          <w:trHeight w:val="22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Ағаш мұз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бетімен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0,0035</w:t>
            </w:r>
          </w:p>
        </w:tc>
      </w:tr>
      <w:tr w:rsidR="00660CCD" w:rsidRPr="00660CCD" w:rsidTr="00660CCD">
        <w:trPr>
          <w:trHeight w:val="22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7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Болат</w:t>
            </w:r>
            <w:proofErr w:type="spell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 мұз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бетімен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7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0,015</w:t>
            </w:r>
          </w:p>
        </w:tc>
      </w:tr>
      <w:tr w:rsidR="00660CCD" w:rsidRPr="00660CCD" w:rsidTr="00660CCD">
        <w:trPr>
          <w:trHeight w:val="22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Ағ</w:t>
            </w: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аш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ағаш</w:t>
            </w:r>
            <w:proofErr w:type="spell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бетімен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0,07-0,50</w:t>
            </w:r>
          </w:p>
        </w:tc>
      </w:tr>
      <w:tr w:rsidR="00660CCD" w:rsidRPr="00660CCD" w:rsidTr="00660CCD">
        <w:trPr>
          <w:trHeight w:val="22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7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Металл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 ағаш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бетімен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7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0,1</w:t>
            </w:r>
          </w:p>
        </w:tc>
      </w:tr>
      <w:tr w:rsidR="00660CCD" w:rsidRPr="00660CCD" w:rsidTr="00660CCD">
        <w:trPr>
          <w:trHeight w:val="400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Металл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металл</w:t>
            </w:r>
            <w:proofErr w:type="spell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бетімен</w:t>
            </w:r>
            <w:proofErr w:type="spellEnd"/>
          </w:p>
        </w:tc>
        <w:tc>
          <w:tcPr>
            <w:tcW w:w="5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E36C0A"/>
                <w:sz w:val="24"/>
                <w:szCs w:val="24"/>
                <w:lang w:val="ru-RU" w:eastAsia="ru-RU"/>
              </w:rPr>
              <w:t>0,15-0,20</w:t>
            </w:r>
          </w:p>
        </w:tc>
      </w:tr>
    </w:tbl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Техникада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үйкеліс әрекетін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ескеру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7"/>
        <w:gridCol w:w="4566"/>
      </w:tblGrid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05E0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0070C0"/>
                <w:sz w:val="24"/>
                <w:szCs w:val="24"/>
                <w:lang w:val="ru-RU" w:eastAsia="ru-RU"/>
              </w:rPr>
              <w:t xml:space="preserve">Үйкелетін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0070C0"/>
                <w:sz w:val="24"/>
                <w:szCs w:val="24"/>
                <w:lang w:val="ru-RU" w:eastAsia="ru-RU"/>
              </w:rPr>
              <w:t>денелер</w:t>
            </w:r>
            <w:proofErr w:type="spellEnd"/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05E0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0070C0"/>
                <w:sz w:val="24"/>
                <w:szCs w:val="24"/>
                <w:lang w:val="ru-RU" w:eastAsia="ru-RU"/>
              </w:rPr>
              <w:t xml:space="preserve">Үйкеліс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0070C0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ғақ </w:t>
            </w:r>
            <w:r w:rsidR="00C54F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асфальта</w:t>
            </w:r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0,6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Ылғ</w:t>
            </w: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ал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C54F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асфальта</w:t>
            </w:r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0,4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ғақ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бетонда</w:t>
            </w:r>
            <w:proofErr w:type="spellEnd"/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0,95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lastRenderedPageBreak/>
              <w:t xml:space="preserve">Ылғал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бетонда</w:t>
            </w:r>
            <w:proofErr w:type="spellEnd"/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0,85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Қара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жолда</w:t>
            </w:r>
            <w:proofErr w:type="spellEnd"/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0,5 (0,3)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м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 төсеніште</w:t>
            </w:r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0,7 (0,5)</w:t>
            </w:r>
          </w:p>
        </w:tc>
      </w:tr>
      <w:tr w:rsidR="00660CCD" w:rsidRPr="00660CCD" w:rsidTr="00660CCD">
        <w:trPr>
          <w:trHeight w:val="380"/>
        </w:trPr>
        <w:tc>
          <w:tcPr>
            <w:tcW w:w="5286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proofErr w:type="gram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Мұзда</w:t>
            </w:r>
            <w:proofErr w:type="gramEnd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 xml:space="preserve">қ </w:t>
            </w:r>
            <w:proofErr w:type="spellStart"/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жолда</w:t>
            </w:r>
            <w:proofErr w:type="spellEnd"/>
          </w:p>
        </w:tc>
        <w:tc>
          <w:tcPr>
            <w:tcW w:w="4722" w:type="dxa"/>
            <w:tcBorders>
              <w:top w:val="single" w:sz="8" w:space="0" w:color="05E0DB"/>
              <w:left w:val="single" w:sz="8" w:space="0" w:color="05E0DB"/>
              <w:bottom w:val="single" w:sz="8" w:space="0" w:color="05E0DB"/>
              <w:right w:val="single" w:sz="8" w:space="0" w:color="05E0D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CCD" w:rsidRPr="00660CCD" w:rsidRDefault="00660CCD" w:rsidP="00C54F6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ru-RU" w:eastAsia="ru-RU"/>
              </w:rPr>
            </w:pPr>
            <w:r w:rsidRPr="00660CCD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  <w:lang w:val="ru-RU" w:eastAsia="ru-RU"/>
              </w:rPr>
              <w:t>0,15</w:t>
            </w:r>
          </w:p>
        </w:tc>
      </w:tr>
    </w:tbl>
    <w:p w:rsidR="00660CCD" w:rsidRPr="00660CCD" w:rsidRDefault="00660CCD" w:rsidP="00C54F68">
      <w:pPr>
        <w:spacing w:after="0" w:line="240" w:lineRule="auto"/>
        <w:ind w:left="-284" w:firstLine="284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>
        <w:rPr>
          <w:rFonts w:ascii="Calibri" w:eastAsia="Times New Roman" w:hAnsi="Calibri" w:cs="Calibri"/>
          <w:color w:val="000000"/>
          <w:bdr w:val="single" w:sz="2" w:space="0" w:color="000000" w:frame="1"/>
          <w:lang w:val="ru-RU" w:eastAsia="ru-RU"/>
        </w:rPr>
        <w:drawing>
          <wp:inline distT="0" distB="0" distL="0" distR="0">
            <wp:extent cx="4572000" cy="3434080"/>
            <wp:effectExtent l="19050" t="0" r="0" b="0"/>
            <wp:docPr id="15" name="Рисунок 15" descr="https://lh4.googleusercontent.com/GhNErIv0fXZSiWQEpRMISCOG-Bd5aTg7d0C8p-xVlC2D1XbWyl65Ex4oztjXJykYbOsBcq5z4O8jfrW25YPSLXs86Uo7wLfV45N7ed9_xjKo4GsF4y2c5IzTA5aGI3ZzDwGnSENu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4.googleusercontent.com/GhNErIv0fXZSiWQEpRMISCOG-Bd5aTg7d0C8p-xVlC2D1XbWyl65Ex4oztjXJykYbOsBcq5z4O8jfrW25YPSLXs86Uo7wLfV45N7ed9_xjKo4GsF4y2c5IzTA5aGI3ZzDwGnSENu2w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IY. Оқулық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пен ж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ұмыс</w:t>
      </w:r>
    </w:p>
    <w:p w:rsidR="00660CCD" w:rsidRPr="00660CCD" w:rsidRDefault="00660CCD" w:rsidP="00C54F68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14-жаттығу</w:t>
      </w:r>
    </w:p>
    <w:p w:rsidR="00660CCD" w:rsidRPr="00660CCD" w:rsidRDefault="00660CCD" w:rsidP="00C54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Неліктен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ауыр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дорба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көтері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келе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жатқанда, тайғанақ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жолда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жүру оңайырақ?</w:t>
      </w:r>
    </w:p>
    <w:p w:rsidR="00660CCD" w:rsidRPr="00660CCD" w:rsidRDefault="00660CCD" w:rsidP="00C54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Жалпы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массасы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1т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болатын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жүгі бар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шананы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ат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мұзбен сүйреті</w:t>
      </w:r>
      <w:proofErr w:type="gram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п</w:t>
      </w:r>
      <w:proofErr w:type="gram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келеді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Шана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табаны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мен мұз арасындағы үйкеліс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коэффициенті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0,05.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Ат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арбаны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қандай күшпен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тартып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келеді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?</w:t>
      </w:r>
    </w:p>
    <w:p w:rsidR="00660CCD" w:rsidRPr="00C54F68" w:rsidRDefault="00660CCD" w:rsidP="00C54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noProof w:val="0"/>
          <w:color w:val="000000"/>
          <w:lang w:val="ru-RU" w:eastAsia="ru-RU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Массасы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70 кг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шкафты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орнынан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жылжыту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үшін қандай күш жұмсау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керек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? Үйкеліс </w:t>
      </w:r>
      <w:proofErr w:type="spellStart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коэффициенті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 µ=0,3.</w:t>
      </w:r>
      <w:r w:rsidR="00C54F68">
        <w:rPr>
          <w:rFonts w:ascii="Calibri" w:eastAsia="Times New Roman" w:hAnsi="Calibri" w:cs="Calibri"/>
          <w:noProof w:val="0"/>
          <w:color w:val="000000"/>
          <w:lang w:val="ru-RU" w:eastAsia="ru-RU"/>
        </w:rPr>
        <w:t xml:space="preserve">                                                                                                                         </w:t>
      </w:r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Y. </w:t>
      </w:r>
      <w:proofErr w:type="gramStart"/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Жа</w:t>
      </w:r>
      <w:proofErr w:type="gramEnd"/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ңа сабақты </w:t>
      </w:r>
      <w:proofErr w:type="spellStart"/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бекіту</w:t>
      </w:r>
      <w:proofErr w:type="spellEnd"/>
      <w:r w:rsidR="00C54F68">
        <w:rPr>
          <w:rFonts w:ascii="Calibri" w:eastAsia="Times New Roman" w:hAnsi="Calibri" w:cs="Calibri"/>
          <w:noProof w:val="0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YІ. Сабақты қорытындылау</w:t>
      </w:r>
      <w:r w:rsidR="00C54F68">
        <w:rPr>
          <w:rFonts w:ascii="Calibri" w:eastAsia="Times New Roman" w:hAnsi="Calibri" w:cs="Calibri"/>
          <w:noProof w:val="0"/>
          <w:color w:val="000000"/>
          <w:lang w:val="ru-RU" w:eastAsia="ru-RU"/>
        </w:rPr>
        <w:t xml:space="preserve">                                                                                                                </w:t>
      </w:r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Сырғанау үйкеліс күші үйкеліске түсетін денелердің табиғатына тәуелді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болады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. Сырғанау үйкеліс күшінің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модулі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қалыпты қысым күшінің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модуліне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тура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пропорционал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: Fүйк.=μN</w:t>
      </w:r>
      <w:proofErr w:type="gram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әжірибелер үйкеліс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коэффициенті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жанасушы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денелердің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аудандарына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тәуелсіз,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жанасатын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денелердің қандай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материалдан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жасалғанына тәуелді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болады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. Дененің жылдамдығы аз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болса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, жылдамдыққа тәуелсіз, ал жылдамдық </w:t>
      </w:r>
      <w:proofErr w:type="gram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арт</w:t>
      </w:r>
      <w:proofErr w:type="gram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қан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сайын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үйкеліс жылдамдыққа тәуелді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артады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Домалау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үйкеліс күші де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сол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сырғанау үйкелі</w:t>
      </w:r>
      <w:proofErr w:type="gram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с</w:t>
      </w:r>
      <w:proofErr w:type="gram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күші бағынатын заңға </w:t>
      </w:r>
      <w:proofErr w:type="spellStart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шартты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түрде бағынады.</w:t>
      </w:r>
      <w:r w:rsid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               </w:t>
      </w:r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 xml:space="preserve">YІІ. Үйге </w:t>
      </w:r>
      <w:proofErr w:type="spellStart"/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тапсырма</w:t>
      </w:r>
      <w:proofErr w:type="spellEnd"/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:</w:t>
      </w:r>
      <w:r w:rsidR="00C54F68">
        <w:rPr>
          <w:rFonts w:ascii="Calibri" w:eastAsia="Times New Roman" w:hAnsi="Calibri" w:cs="Calibri"/>
          <w:noProof w:val="0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54F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§32. Үйкеліс күші.  14-жаттығу.</w:t>
      </w:r>
      <w:r w:rsidR="00C54F68">
        <w:rPr>
          <w:rFonts w:ascii="Calibri" w:eastAsia="Times New Roman" w:hAnsi="Calibri" w:cs="Calibri"/>
          <w:noProof w:val="0"/>
          <w:color w:val="000000"/>
          <w:lang w:val="ru-RU" w:eastAsia="ru-RU"/>
        </w:rPr>
        <w:t xml:space="preserve">                                                                                   </w:t>
      </w:r>
      <w:r w:rsidRPr="00C54F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ru-RU" w:eastAsia="ru-RU"/>
        </w:rPr>
        <w:t>VІІI.Оқушыларды бағалау</w:t>
      </w:r>
    </w:p>
    <w:p w:rsidR="00BB5740" w:rsidRDefault="00BB5740" w:rsidP="00C54F68"/>
    <w:sectPr w:rsidR="00BB5740" w:rsidSect="00C54F68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1D3"/>
    <w:multiLevelType w:val="multilevel"/>
    <w:tmpl w:val="E408A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92E8F"/>
    <w:multiLevelType w:val="multilevel"/>
    <w:tmpl w:val="9B76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941D3"/>
    <w:multiLevelType w:val="multilevel"/>
    <w:tmpl w:val="F90E3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0CCD"/>
    <w:rsid w:val="006146CF"/>
    <w:rsid w:val="00660CCD"/>
    <w:rsid w:val="00674F6A"/>
    <w:rsid w:val="006C4683"/>
    <w:rsid w:val="00BB5740"/>
    <w:rsid w:val="00C20458"/>
    <w:rsid w:val="00C5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40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c12">
    <w:name w:val="c12"/>
    <w:basedOn w:val="a0"/>
    <w:rsid w:val="00660CCD"/>
  </w:style>
  <w:style w:type="character" w:customStyle="1" w:styleId="c7">
    <w:name w:val="c7"/>
    <w:basedOn w:val="a0"/>
    <w:rsid w:val="00660CCD"/>
  </w:style>
  <w:style w:type="character" w:customStyle="1" w:styleId="c6">
    <w:name w:val="c6"/>
    <w:basedOn w:val="a0"/>
    <w:rsid w:val="00660CCD"/>
  </w:style>
  <w:style w:type="paragraph" w:customStyle="1" w:styleId="c8">
    <w:name w:val="c8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c10">
    <w:name w:val="c10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c24">
    <w:name w:val="c24"/>
    <w:basedOn w:val="a0"/>
    <w:rsid w:val="00660CCD"/>
  </w:style>
  <w:style w:type="character" w:customStyle="1" w:styleId="apple-converted-space">
    <w:name w:val="apple-converted-space"/>
    <w:basedOn w:val="a0"/>
    <w:rsid w:val="00660CCD"/>
  </w:style>
  <w:style w:type="paragraph" w:customStyle="1" w:styleId="c0">
    <w:name w:val="c0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c22">
    <w:name w:val="c22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c21">
    <w:name w:val="c21"/>
    <w:basedOn w:val="a"/>
    <w:rsid w:val="006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c5">
    <w:name w:val="c5"/>
    <w:basedOn w:val="a0"/>
    <w:rsid w:val="00660CCD"/>
  </w:style>
  <w:style w:type="paragraph" w:styleId="a3">
    <w:name w:val="Balloon Text"/>
    <w:basedOn w:val="a"/>
    <w:link w:val="a4"/>
    <w:uiPriority w:val="99"/>
    <w:semiHidden/>
    <w:unhideWhenUsed/>
    <w:rsid w:val="0066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CD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2017-12-25T16:55:00Z</cp:lastPrinted>
  <dcterms:created xsi:type="dcterms:W3CDTF">2017-12-25T16:03:00Z</dcterms:created>
  <dcterms:modified xsi:type="dcterms:W3CDTF">2018-02-05T15:12:00Z</dcterms:modified>
</cp:coreProperties>
</file>