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F2" w:rsidRDefault="008E24F2" w:rsidP="008E2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Баяндама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Критериалды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сапалы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кепілі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рөлді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жаңашылдыққа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бірден-бір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мұғалімдерінің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уәж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дағдыларын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әдіс-тәсілдерді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даралап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бейімделушілікқабілеттерін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құрдастарымен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қатысқанда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жобалау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мағынасында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жаңалық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сұранысқа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Ұйқыдағы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Заманауи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шынайы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әлеуетін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4F2" w:rsidRDefault="008E24F2" w:rsidP="008E24F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Менің бүгінгі тоқталғым келіп отырған тақырыбым — сабақта критериалды бағалаудың тиімділігі.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оқушылардың білім мазмұны мен мақсаттарына сай, оқу- танымдық құзіреттілігін қалыптастыруда нақты анықталған, ұжыммен қалыптастырылған, алдын- ала оқушылардың барлығына белгілі білім жетістіктерін бағалауға негізделген үдеріс.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бағалауды енгізудің мақсаты:</w:t>
      </w:r>
      <w:r>
        <w:rPr>
          <w:rFonts w:ascii="Times New Roman" w:eastAsia="+mn-ea" w:hAnsi="Times New Roman" w:cs="Times New Roman"/>
          <w:color w:val="00206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Мектепте оқыту сапасын жоғарлату.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 оқушылардың білімін  халықаралық стандартқа сәйкестендіру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бағалаудың 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="+mn-ea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әр  бөліктеріндегі әр оқушының дайындық деңгейін анықтауға; 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Бағдарламаға сәйкес оқу мақсаттарын орындау қабілеті; 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оқушының даму жетістігін бақылауға;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Оқушының білім алу барысындағы қателіктері мен олқылықтарын айқындауға;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Әртүрлі жұмыс барысындағы алған өз бағасының  әділдігіне көзін жеткізуге;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24F2">
        <w:rPr>
          <w:rFonts w:ascii="Times New Roman" w:hAnsi="Times New Roman" w:cs="Times New Roman"/>
          <w:sz w:val="28"/>
          <w:szCs w:val="28"/>
          <w:lang w:val="kk-KZ"/>
        </w:rPr>
        <w:t xml:space="preserve">Оқу бағдарламасының тиімділігін саралауға; 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24F2">
        <w:rPr>
          <w:rFonts w:ascii="Times New Roman" w:hAnsi="Times New Roman" w:cs="Times New Roman"/>
          <w:sz w:val="28"/>
          <w:szCs w:val="28"/>
          <w:lang w:val="kk-KZ"/>
        </w:rPr>
        <w:t xml:space="preserve">Сабақ үдерісі мен білімнің меңгерілуі туралы оқушы мен мұғалім және ата-ана арасындағы кері байланысты қамтамасыз етуге 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бағалаудың  басты ерекшелігі: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Алдын ала ұсынылған бағалау шкаласы; Анық, айқындылығы; Бағаның әділдігі; Өзін бағалауға мүмкіндіктің берілуі. 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Критериалды бағалау  жүйесінің</w:t>
      </w:r>
      <w:r w:rsidRPr="008E24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мүмкіндіктері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 үрдісінің әрбір кезеңінде оқушының дайындық деңгейін анықтау;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бағдарламасына сәйкес оқытудың мақсаты мен нәтижелерінің жетістіктерін оқушылардың өздерінің талдауы; 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Әрбір оқушының жеке даму траекториясын бақылау; </w:t>
      </w:r>
    </w:p>
    <w:p w:rsid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бағдарламасын меңгерудегі олқылықтарды жою үшін оқушыларды ынталандыру; 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24F2">
        <w:rPr>
          <w:rFonts w:ascii="Times New Roman" w:hAnsi="Times New Roman" w:cs="Times New Roman"/>
          <w:sz w:val="28"/>
          <w:szCs w:val="28"/>
          <w:lang w:val="kk-KZ"/>
        </w:rPr>
        <w:t xml:space="preserve">Оқу бағдарламасының тиімділігін бақылау; </w:t>
      </w:r>
    </w:p>
    <w:p w:rsidR="008E24F2" w:rsidRPr="008E24F2" w:rsidRDefault="008E24F2" w:rsidP="008E24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24F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Оқу үрдісін ұйымдастырудың және оқу материалын меңгерудің ерекшеліктерін анықтау үшін мұғалім, оқушы және ата-ана арасында кері байланысты қамтамасыз ету. </w:t>
      </w:r>
    </w:p>
    <w:p w:rsidR="006E6404" w:rsidRPr="008E24F2" w:rsidRDefault="008E24F2">
      <w:pPr>
        <w:rPr>
          <w:lang w:val="kk-KZ"/>
        </w:rPr>
      </w:pPr>
    </w:p>
    <w:sectPr w:rsidR="006E6404" w:rsidRPr="008E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50"/>
    <w:rsid w:val="003E5050"/>
    <w:rsid w:val="005860C0"/>
    <w:rsid w:val="008E24F2"/>
    <w:rsid w:val="00C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8CCF2-A138-41F3-AF7B-B3E53B3C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</dc:creator>
  <cp:keywords/>
  <dc:description/>
  <cp:lastModifiedBy>Nazerke</cp:lastModifiedBy>
  <cp:revision>3</cp:revision>
  <dcterms:created xsi:type="dcterms:W3CDTF">2019-10-10T11:32:00Z</dcterms:created>
  <dcterms:modified xsi:type="dcterms:W3CDTF">2019-10-10T11:33:00Z</dcterms:modified>
</cp:coreProperties>
</file>