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28FE" w14:textId="7A6DE646" w:rsidR="008F2993" w:rsidRDefault="1019BEEC" w:rsidP="2395C20F">
      <w:pPr>
        <w:spacing w:after="60"/>
        <w:jc w:val="right"/>
        <w:rPr>
          <w:rFonts w:ascii="Times New Roman" w:eastAsia="Times New Roman" w:hAnsi="Times New Roman" w:cs="Times New Roman"/>
          <w:b/>
          <w:bCs/>
        </w:rPr>
      </w:pPr>
      <w:r w:rsidRPr="2395C20F">
        <w:rPr>
          <w:rFonts w:ascii="Times New Roman" w:eastAsia="Times New Roman" w:hAnsi="Times New Roman" w:cs="Times New Roman"/>
          <w:b/>
          <w:bCs/>
        </w:rPr>
        <w:t>Факультет: ”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Тағам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технология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факультеті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>”</w:t>
      </w:r>
    </w:p>
    <w:p w14:paraId="7934E85C" w14:textId="6E756A26" w:rsidR="008F2993" w:rsidRDefault="1019BEEC" w:rsidP="2395C20F">
      <w:pPr>
        <w:spacing w:after="60"/>
        <w:jc w:val="right"/>
        <w:rPr>
          <w:rFonts w:ascii="Times New Roman" w:eastAsia="Times New Roman" w:hAnsi="Times New Roman" w:cs="Times New Roman"/>
          <w:b/>
          <w:bCs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Пәні</w:t>
      </w:r>
      <w:proofErr w:type="spellEnd"/>
      <w:r w:rsidR="66481A69" w:rsidRPr="2395C20F">
        <w:rPr>
          <w:rFonts w:ascii="Times New Roman" w:eastAsia="Times New Roman" w:hAnsi="Times New Roman" w:cs="Times New Roman"/>
          <w:b/>
          <w:bCs/>
        </w:rPr>
        <w:t xml:space="preserve">: Құқық </w:t>
      </w:r>
      <w:proofErr w:type="spellStart"/>
      <w:r w:rsidR="66481A69" w:rsidRPr="2395C20F">
        <w:rPr>
          <w:rFonts w:ascii="Times New Roman" w:eastAsia="Times New Roman" w:hAnsi="Times New Roman" w:cs="Times New Roman"/>
          <w:b/>
          <w:bCs/>
        </w:rPr>
        <w:t>негіздері</w:t>
      </w:r>
      <w:proofErr w:type="spellEnd"/>
      <w:r w:rsidR="66481A69" w:rsidRPr="2395C20F">
        <w:rPr>
          <w:rFonts w:ascii="Times New Roman" w:eastAsia="Times New Roman" w:hAnsi="Times New Roman" w:cs="Times New Roman"/>
          <w:b/>
          <w:bCs/>
        </w:rPr>
        <w:t xml:space="preserve"> және </w:t>
      </w:r>
      <w:proofErr w:type="spellStart"/>
      <w:r w:rsidR="66481A69" w:rsidRPr="2395C20F">
        <w:rPr>
          <w:rFonts w:ascii="Times New Roman" w:eastAsia="Times New Roman" w:hAnsi="Times New Roman" w:cs="Times New Roman"/>
          <w:b/>
          <w:bCs/>
        </w:rPr>
        <w:t>сыбайлас</w:t>
      </w:r>
      <w:proofErr w:type="spellEnd"/>
      <w:r w:rsidR="66481A69"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66481A69" w:rsidRPr="2395C20F">
        <w:rPr>
          <w:rFonts w:ascii="Times New Roman" w:eastAsia="Times New Roman" w:hAnsi="Times New Roman" w:cs="Times New Roman"/>
          <w:b/>
          <w:bCs/>
        </w:rPr>
        <w:t>жемқорлыққа</w:t>
      </w:r>
      <w:proofErr w:type="spellEnd"/>
      <w:r w:rsidR="66481A69"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66481A69" w:rsidRPr="2395C20F">
        <w:rPr>
          <w:rFonts w:ascii="Times New Roman" w:eastAsia="Times New Roman" w:hAnsi="Times New Roman" w:cs="Times New Roman"/>
          <w:b/>
          <w:bCs/>
        </w:rPr>
        <w:t>қарсы</w:t>
      </w:r>
      <w:proofErr w:type="spellEnd"/>
      <w:r w:rsidR="66481A69"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66481A69" w:rsidRPr="2395C20F">
        <w:rPr>
          <w:rFonts w:ascii="Times New Roman" w:eastAsia="Times New Roman" w:hAnsi="Times New Roman" w:cs="Times New Roman"/>
          <w:b/>
          <w:bCs/>
        </w:rPr>
        <w:t>мәдениет</w:t>
      </w:r>
      <w:proofErr w:type="spellEnd"/>
    </w:p>
    <w:p w14:paraId="0C633CCB" w14:textId="762D0458" w:rsidR="008F2993" w:rsidRDefault="66481A69" w:rsidP="2395C20F">
      <w:pPr>
        <w:spacing w:after="60"/>
        <w:jc w:val="right"/>
        <w:rPr>
          <w:rFonts w:ascii="Times New Roman" w:eastAsia="Times New Roman" w:hAnsi="Times New Roman" w:cs="Times New Roman"/>
          <w:b/>
          <w:bCs/>
        </w:rPr>
      </w:pPr>
      <w:r w:rsidRPr="2395C20F">
        <w:rPr>
          <w:rFonts w:ascii="Times New Roman" w:eastAsia="Times New Roman" w:hAnsi="Times New Roman" w:cs="Times New Roman"/>
          <w:b/>
          <w:bCs/>
        </w:rPr>
        <w:t>Тобы: ТФП 25-13</w:t>
      </w:r>
    </w:p>
    <w:p w14:paraId="53BF4F36" w14:textId="7C4FFB34" w:rsidR="008F2993" w:rsidRDefault="66481A69" w:rsidP="2395C20F">
      <w:pPr>
        <w:spacing w:after="60"/>
        <w:jc w:val="right"/>
        <w:rPr>
          <w:rFonts w:ascii="Times New Roman" w:eastAsia="Times New Roman" w:hAnsi="Times New Roman" w:cs="Times New Roman"/>
          <w:b/>
          <w:bCs/>
          <w:lang w:val="en-US"/>
        </w:rPr>
      </w:pPr>
      <w:r w:rsidRPr="2395C20F">
        <w:rPr>
          <w:rFonts w:ascii="Times New Roman" w:eastAsia="Times New Roman" w:hAnsi="Times New Roman" w:cs="Times New Roman"/>
          <w:b/>
          <w:bCs/>
          <w:lang w:val="en-US"/>
        </w:rPr>
        <w:t>Орындаған:</w:t>
      </w:r>
      <w:r w:rsidR="7613F229" w:rsidRPr="2395C20F">
        <w:rPr>
          <w:rFonts w:ascii="Times New Roman" w:eastAsia="Times New Roman" w:hAnsi="Times New Roman" w:cs="Times New Roman"/>
          <w:b/>
          <w:bCs/>
          <w:lang w:val="en-US"/>
        </w:rPr>
        <w:t>Бекболат Айкен</w:t>
      </w:r>
      <w:r w:rsidR="7E69E767" w:rsidRPr="2395C20F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hyperlink r:id="rId5">
        <w:r w:rsidR="7E69E767" w:rsidRPr="2395C20F">
          <w:rPr>
            <w:rStyle w:val="a4"/>
            <w:rFonts w:ascii="Times New Roman" w:eastAsia="Times New Roman" w:hAnsi="Times New Roman" w:cs="Times New Roman"/>
            <w:b/>
            <w:bCs/>
            <w:lang w:val="en-US"/>
          </w:rPr>
          <w:t>aiken.08.02@icloud.com</w:t>
        </w:r>
      </w:hyperlink>
      <w:r w:rsidR="7E69E767" w:rsidRPr="2395C20F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7613F229" w:rsidRPr="2395C20F">
        <w:rPr>
          <w:rFonts w:ascii="Times New Roman" w:eastAsia="Times New Roman" w:hAnsi="Times New Roman" w:cs="Times New Roman"/>
          <w:b/>
          <w:bCs/>
          <w:lang w:val="en-US"/>
        </w:rPr>
        <w:t>,Берікқызы Балжан</w:t>
      </w:r>
      <w:r w:rsidR="39FA644A" w:rsidRPr="2395C20F"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  <w:r w:rsidR="61BA32F3" w:rsidRPr="2395C20F">
        <w:rPr>
          <w:rFonts w:ascii="Times New Roman" w:eastAsia="Times New Roman" w:hAnsi="Times New Roman" w:cs="Times New Roman"/>
          <w:b/>
          <w:bCs/>
          <w:lang w:val="en-US"/>
        </w:rPr>
        <w:t xml:space="preserve">     </w:t>
      </w:r>
      <w:hyperlink r:id="rId6">
        <w:r w:rsidR="61BA32F3" w:rsidRPr="2395C20F">
          <w:rPr>
            <w:rStyle w:val="a4"/>
            <w:rFonts w:ascii="Times New Roman" w:eastAsia="Times New Roman" w:hAnsi="Times New Roman" w:cs="Times New Roman"/>
            <w:b/>
            <w:bCs/>
            <w:lang w:val="en-US"/>
          </w:rPr>
          <w:t>bberikkyzy3@gmail.com</w:t>
        </w:r>
      </w:hyperlink>
    </w:p>
    <w:p w14:paraId="04066135" w14:textId="7C4A39BF" w:rsidR="008F2993" w:rsidRDefault="66481A69" w:rsidP="2395C20F">
      <w:pPr>
        <w:spacing w:after="60"/>
        <w:jc w:val="right"/>
        <w:rPr>
          <w:rFonts w:ascii="Times New Roman" w:eastAsia="Times New Roman" w:hAnsi="Times New Roman" w:cs="Times New Roman"/>
          <w:b/>
          <w:bCs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Тексерген:</w:t>
      </w:r>
      <w:r w:rsidR="36B4AEFA" w:rsidRPr="2395C20F">
        <w:rPr>
          <w:rFonts w:ascii="Times New Roman" w:eastAsia="Times New Roman" w:hAnsi="Times New Roman" w:cs="Times New Roman"/>
          <w:b/>
          <w:bCs/>
        </w:rPr>
        <w:t>Жұмабаева</w:t>
      </w:r>
      <w:proofErr w:type="spellEnd"/>
      <w:r w:rsidR="36B4AEFA"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36B4AEFA" w:rsidRPr="2395C20F">
        <w:rPr>
          <w:rFonts w:ascii="Times New Roman" w:eastAsia="Times New Roman" w:hAnsi="Times New Roman" w:cs="Times New Roman"/>
          <w:b/>
          <w:bCs/>
        </w:rPr>
        <w:t>Құралай</w:t>
      </w:r>
      <w:proofErr w:type="spellEnd"/>
      <w:r w:rsidR="36B4AEFA"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36B4AEFA" w:rsidRPr="2395C20F">
        <w:rPr>
          <w:rFonts w:ascii="Times New Roman" w:eastAsia="Times New Roman" w:hAnsi="Times New Roman" w:cs="Times New Roman"/>
          <w:b/>
          <w:bCs/>
        </w:rPr>
        <w:t>Жұмабаевна</w:t>
      </w:r>
      <w:proofErr w:type="spellEnd"/>
    </w:p>
    <w:p w14:paraId="03DF7C1C" w14:textId="5FEFA704" w:rsidR="008F2993" w:rsidRDefault="382DB193" w:rsidP="2395C20F">
      <w:pPr>
        <w:spacing w:after="60"/>
        <w:jc w:val="right"/>
        <w:rPr>
          <w:rFonts w:ascii="Times New Roman" w:eastAsia="Times New Roman" w:hAnsi="Times New Roman" w:cs="Times New Roman"/>
          <w:b/>
          <w:bCs/>
        </w:rPr>
      </w:pPr>
      <w:hyperlink r:id="rId7">
        <w:r w:rsidRPr="2395C20F">
          <w:rPr>
            <w:rStyle w:val="a4"/>
            <w:rFonts w:ascii="Times New Roman" w:eastAsia="Times New Roman" w:hAnsi="Times New Roman" w:cs="Times New Roman"/>
            <w:b/>
            <w:bCs/>
          </w:rPr>
          <w:t>Z</w:t>
        </w:r>
        <w:r w:rsidR="21CD528A" w:rsidRPr="2395C20F">
          <w:rPr>
            <w:rStyle w:val="a4"/>
            <w:rFonts w:ascii="Times New Roman" w:eastAsia="Times New Roman" w:hAnsi="Times New Roman" w:cs="Times New Roman"/>
            <w:b/>
            <w:bCs/>
          </w:rPr>
          <w:t>h</w:t>
        </w:r>
        <w:r w:rsidRPr="2395C20F">
          <w:rPr>
            <w:rStyle w:val="a4"/>
            <w:rFonts w:ascii="Times New Roman" w:eastAsia="Times New Roman" w:hAnsi="Times New Roman" w:cs="Times New Roman"/>
            <w:b/>
            <w:bCs/>
          </w:rPr>
          <w:t>umabaeva-kuralay@mail.ru</w:t>
        </w:r>
      </w:hyperlink>
      <w:r w:rsidR="7169E2A1" w:rsidRPr="2395C20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A22B820" w14:textId="5E228F81" w:rsidR="008F2993" w:rsidRDefault="2789DB5B" w:rsidP="2395C20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Тақырыбы:</w:t>
      </w:r>
      <w:r w:rsidR="2A9E398C" w:rsidRPr="2395C20F">
        <w:rPr>
          <w:rFonts w:ascii="Times New Roman" w:eastAsia="Times New Roman" w:hAnsi="Times New Roman" w:cs="Times New Roman"/>
          <w:b/>
          <w:bCs/>
        </w:rPr>
        <w:t>Қазақстан</w:t>
      </w:r>
      <w:proofErr w:type="spellEnd"/>
      <w:r w:rsidR="2A9E398C"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2A9E398C" w:rsidRPr="2395C20F">
        <w:rPr>
          <w:rFonts w:ascii="Times New Roman" w:eastAsia="Times New Roman" w:hAnsi="Times New Roman" w:cs="Times New Roman"/>
          <w:b/>
          <w:bCs/>
        </w:rPr>
        <w:t>Республикасының</w:t>
      </w:r>
      <w:proofErr w:type="spellEnd"/>
      <w:r w:rsidR="2A9E398C"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2A9E398C" w:rsidRPr="2395C20F">
        <w:rPr>
          <w:rFonts w:ascii="Times New Roman" w:eastAsia="Times New Roman" w:hAnsi="Times New Roman" w:cs="Times New Roman"/>
          <w:b/>
          <w:bCs/>
        </w:rPr>
        <w:t>Қылмыстық</w:t>
      </w:r>
      <w:proofErr w:type="spellEnd"/>
      <w:r w:rsidR="2A9E398C"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2A9E398C" w:rsidRPr="2395C20F">
        <w:rPr>
          <w:rFonts w:ascii="Times New Roman" w:eastAsia="Times New Roman" w:hAnsi="Times New Roman" w:cs="Times New Roman"/>
          <w:b/>
          <w:bCs/>
        </w:rPr>
        <w:t>кодексіндегі</w:t>
      </w:r>
      <w:proofErr w:type="spellEnd"/>
      <w:r w:rsidR="2A9E398C"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2A9E398C" w:rsidRPr="2395C20F">
        <w:rPr>
          <w:rFonts w:ascii="Times New Roman" w:eastAsia="Times New Roman" w:hAnsi="Times New Roman" w:cs="Times New Roman"/>
          <w:b/>
          <w:bCs/>
        </w:rPr>
        <w:t>317-бап</w:t>
      </w:r>
      <w:proofErr w:type="spellEnd"/>
      <w:r w:rsidR="2A9E398C" w:rsidRPr="2395C20F">
        <w:rPr>
          <w:rFonts w:ascii="Times New Roman" w:eastAsia="Times New Roman" w:hAnsi="Times New Roman" w:cs="Times New Roman"/>
          <w:b/>
          <w:bCs/>
        </w:rPr>
        <w:t xml:space="preserve">: медицина және фармацевтика </w:t>
      </w:r>
      <w:proofErr w:type="spellStart"/>
      <w:r w:rsidR="2A9E398C" w:rsidRPr="2395C20F">
        <w:rPr>
          <w:rFonts w:ascii="Times New Roman" w:eastAsia="Times New Roman" w:hAnsi="Times New Roman" w:cs="Times New Roman"/>
          <w:b/>
          <w:bCs/>
        </w:rPr>
        <w:t>қызметкерлерінің</w:t>
      </w:r>
      <w:proofErr w:type="spellEnd"/>
      <w:r w:rsidR="2A9E398C"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2A9E398C" w:rsidRPr="2395C20F">
        <w:rPr>
          <w:rFonts w:ascii="Times New Roman" w:eastAsia="Times New Roman" w:hAnsi="Times New Roman" w:cs="Times New Roman"/>
          <w:b/>
          <w:bCs/>
        </w:rPr>
        <w:t>кәсіби</w:t>
      </w:r>
      <w:proofErr w:type="spellEnd"/>
      <w:r w:rsidR="2A9E398C"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2A9E398C" w:rsidRPr="2395C20F">
        <w:rPr>
          <w:rFonts w:ascii="Times New Roman" w:eastAsia="Times New Roman" w:hAnsi="Times New Roman" w:cs="Times New Roman"/>
          <w:b/>
          <w:bCs/>
        </w:rPr>
        <w:t>жауапкершілігі</w:t>
      </w:r>
      <w:proofErr w:type="spellEnd"/>
    </w:p>
    <w:p w14:paraId="746C3484" w14:textId="4C6C8028" w:rsidR="008F2993" w:rsidRDefault="0EC0C0E2" w:rsidP="2395C20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Андатпа</w:t>
      </w:r>
      <w:proofErr w:type="spellEnd"/>
    </w:p>
    <w:p w14:paraId="54D1CCA3" w14:textId="6AE87AB0" w:rsidR="008F2993" w:rsidRDefault="47684EBB" w:rsidP="006B56BA">
      <w:pPr>
        <w:spacing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Бұл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жұмыста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Қазақстан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Республикасының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Қылмыстық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кодексінің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317-бабында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көзделген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медицина және фармацевтика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қызметкерлерінің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кәсіптік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міндеттерін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тиісінше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орындамауы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мәселесі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жан-жақты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талданады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Баптың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әрбір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бөлігінде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қарастырылған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құқықтық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түрлері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олардың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қолданылу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негіздері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және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абайсыздық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салдарынан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келтірілетін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зиянның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құқықтық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бағалануы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түсіндіріледі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Сондай-ақ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сапасының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төмендеуі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этика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нормаларын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бұзу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пациент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қауіпсіздігі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және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немқұрайдылықтың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әлеуметтік-құқықтық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зардаптары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қарастырылады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Жұмыста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абайсызда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денсаулыққа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орташа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ауыр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зиян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келтіру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өлім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жағдайлары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және АИТВ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жұқтыру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фактілері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үшін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белгіленген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жаза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түрлері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жүйеленіп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берілген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Тақырып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қазіргі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денсаулық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сақтау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жүйесіндегі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мәдениетін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арттырудың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маңыздылығын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көрсетеді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DFB429D" w14:textId="390F8148" w:rsidR="008F2993" w:rsidRDefault="47684EBB" w:rsidP="006B56BA">
      <w:pPr>
        <w:spacing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Тірек-сөздер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: </w:t>
      </w: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фармацевт,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="001E1172">
        <w:rPr>
          <w:rFonts w:ascii="Times New Roman" w:eastAsia="Times New Roman" w:hAnsi="Times New Roman" w:cs="Times New Roman"/>
          <w:sz w:val="22"/>
          <w:szCs w:val="22"/>
          <w:lang w:val="kk-KZ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міндеттер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немқұрайлылық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абайсыздық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құқықтық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Қылмыстық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кодекс, пациент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қауіпсіздігі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денсаулыққа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зиян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келтіру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өлім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АИТВ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жұқтыру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қателік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этика.</w:t>
      </w:r>
    </w:p>
    <w:p w14:paraId="31661B2D" w14:textId="3B35B0F5" w:rsidR="008F2993" w:rsidRDefault="2A9E398C" w:rsidP="2395C20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Кіріспе</w:t>
      </w:r>
      <w:proofErr w:type="spellEnd"/>
      <w:r w:rsidR="133B99A3" w:rsidRPr="2395C20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92E7017" w14:textId="74A6A5CB" w:rsidR="008F2993" w:rsidRDefault="2A9E398C" w:rsidP="006D0A6C">
      <w:pPr>
        <w:spacing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Қазіргі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заманда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денсаулық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сақтау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жүйесінің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тиімділігі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келген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мемлекеттің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әлеуметтік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тұрақтылығы мен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қоғам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қауіпсіздігінің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басты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көрсеткіштерінің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бірі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болып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саналады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сапасының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жоғары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болуы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– халықтың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өмір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сүру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деңгейін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арттырып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қана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қоймай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мемлекеттегі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әлеуметтік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сенімділіктің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беріктігін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қамтамасыз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ететін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маңызды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фактор.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Сондықтан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медицина мен фармацевтика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қызметкерлерінің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әрекеттері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олардың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пациент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алдындағы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емдеу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стандарттарын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сақтау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деңгейі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мемлекет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тарапынан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қатаң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бақыланады.Осы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жауапкершілікті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құқықтық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тұрғыдан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бекітетін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негізгі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нормалардың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бірі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– Қазақстан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Республикасының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Қылмыстық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кодексінің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317-бабы,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ол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фармацевтика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міндеттерін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тиісінше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орындамауының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салдарынан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азаматтың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денсаулығына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өміріне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келтірілген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зиян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үшін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қылмыстық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қарастырады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Бұл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мақалада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аталмыш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баптың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мазмұны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жан-жақты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талданып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оның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қоғам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мен 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саласындағы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рөлі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ғылыми-публицистикалық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тұрғыда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қарастырылады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D7EDA75" w14:textId="3F00B1BC" w:rsidR="008F2993" w:rsidRDefault="2A9E398C" w:rsidP="2395C20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 w:rsidRPr="2395C20F">
        <w:rPr>
          <w:rFonts w:ascii="Times New Roman" w:eastAsia="Times New Roman" w:hAnsi="Times New Roman" w:cs="Times New Roman"/>
          <w:b/>
          <w:bCs/>
        </w:rPr>
        <w:t xml:space="preserve">Медицина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саласындағы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жауапкершіліктің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құқықтық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негізі</w:t>
      </w:r>
      <w:proofErr w:type="spellEnd"/>
    </w:p>
    <w:p w14:paraId="326BE1E3" w14:textId="20E701E8" w:rsidR="008F2993" w:rsidRDefault="2A9E398C" w:rsidP="006D0A6C">
      <w:pPr>
        <w:spacing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қызметкердің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міндеті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— тек ем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жасау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ғана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емес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пациенттің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денсаулығына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қауіп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төндірмеу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стандарттарды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сақтау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қажетті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диагностика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жүргізу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емдеу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тактикасын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дұрыс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таңдау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қауіпсіздік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шараларын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қамтамасыз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ету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Осы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міндеттердің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келгенін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орындамау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түрлі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зардаптарға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әкелуі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мүмкін.317-бап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абайсыз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жасалатын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әрекеттерді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реттейді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Бұл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дегеніміз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қасақана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зиян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келтіруге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ниеттенбегенімен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оның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салғырттығы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немқұрайдылығы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салдарынан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науқасқа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зиян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Заң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мұндай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әрекеттерді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бейқамдық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lastRenderedPageBreak/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талаптарға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сәйкес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келмеу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ретінде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қарастырып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нақты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қылмыстық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жүктейді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1E44EB4" w14:textId="6629811B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міндеттерді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тиісінше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орындамаудың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себептері</w:t>
      </w:r>
      <w:proofErr w:type="spellEnd"/>
      <w:r w:rsidR="5860D19B" w:rsidRPr="2395C20F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203F91AE" w14:textId="6BC441A9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қателіктер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әлемнің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келген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елінде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кездеседі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және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олардың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себептері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әртүрлі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болуы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мүмкін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6179D40C" w14:textId="1749B98B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Науқастың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жағдайын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толық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зерттемеу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D4ACF7D" w14:textId="50AD626B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Диагностикадағы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қателіктер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F715689" w14:textId="499C5B68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Емдеу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хаттамаларын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сақтамау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3DBE020" w14:textId="2681261E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манипуляцияларды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дұрыс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орындамау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A6D3B8F" w14:textId="061DC922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Жұмыс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барысында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асығыстық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немқұрайдылық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1F7D098" w14:textId="3DF70573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Құжат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жүргізудегі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жіберілген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қателер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C4C7DB7" w14:textId="32231F66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Қауіпсіздік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талаптарын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сақтамау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D5374E8" w14:textId="7094C250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Дәрілік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препараттарды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дұрыс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қолданбау.Осындай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салғырт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әрекеттер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көбінесе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денсаулыққа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зиян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келтірумен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қатар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ауыр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жағдайларда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өлімге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әкелуі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мүмкін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Сондықтан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құқықтық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ажырамас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бөлігі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болып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табылады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3B4EB8A" w14:textId="1AAD6BAE" w:rsidR="008F2993" w:rsidRDefault="2A9E398C" w:rsidP="2395C20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Денсаулыққа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орташа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ауыр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зиян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келтіру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1-бөлік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>)</w:t>
      </w:r>
    </w:p>
    <w:p w14:paraId="50ECF565" w14:textId="5FC21F70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Баптың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бірінші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бөлігі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әрекеті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нәтижесінде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азаматтың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денсаулығына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орташа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ауыр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зиян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келген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жағдайға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арналған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Мұндай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жағдайлар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өмірге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қауіпті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болмағанымен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адамның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еңбекке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қабілеттілігіне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және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жалпы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денсаулығына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елеулі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дәрежеде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әсер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етеді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2226229" w14:textId="398F3CC8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Бұл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үшін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заңда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былайша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жаза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көзделген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900FC0C" w14:textId="7C7CBCB6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100 АЕК-ке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айыппұл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4DF8CA4" w14:textId="0A6795EA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100 АЕК-ке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түзеу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жұмыстары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00F79A0" w14:textId="3BB58BB2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100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сағатқа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қоғамдық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жұмыстар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C3452C1" w14:textId="3EEF1983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30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тәулікке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қамаққа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алу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7E08287" w14:textId="4C9C0592" w:rsidR="008F2993" w:rsidRDefault="2A9E398C" w:rsidP="2395C20F">
      <w:pPr>
        <w:spacing w:after="60"/>
        <w:rPr>
          <w:rFonts w:ascii="Times New Roman" w:eastAsia="Times New Roman" w:hAnsi="Times New Roman" w:cs="Times New Roman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Мұндай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қызметкерлерін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өз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жұмысына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ұқыпты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қарауға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және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дағдыларын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үнемі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жетілдіруге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ынталандырады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FAEDB5E" w14:textId="44B1FA0C" w:rsidR="008F2993" w:rsidRDefault="2A9E398C" w:rsidP="2395C20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Денсаулыққа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ауыр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зиян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келтіру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2-бөлік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>)</w:t>
      </w:r>
    </w:p>
    <w:p w14:paraId="6BEF6173" w14:textId="73904CDA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Егер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салғырттық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салдары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бұрынғыдан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да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ауыр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болып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адамға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ауыр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зиян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келтірілсе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жаза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едәуір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күшейеді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Ауыр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зиян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көбінесе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өмірге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қауіп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төндіретін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жарақаттармен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мүшелердің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жоғалуымен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созылмалы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аурулардың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асқынуымен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байланысты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D7A768D" w14:textId="0086B260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Бұл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жағдайда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қызметкерге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келесі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жазалар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қолданылуы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мүмкін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57487B66" w14:textId="568DE78F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2 000 АЕК-ке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айыппұл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F2084A1" w14:textId="006625AC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сол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мөлшерде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түзеу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жұмыстары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DF4DBA9" w14:textId="73E567F6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2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жылға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бас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бостандығын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шектеу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3BE122A" w14:textId="5ACD0C9E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2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жылға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бас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бостандығынан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айыру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ACC5FB0" w14:textId="11D62A0E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сондай-ақ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белгілі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лауазым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атқару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құқығынан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1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жылға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айыру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82B828A" w14:textId="559F42F8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Бұл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норманың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күшейтілгендігі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медицинадағы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келген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қателіктің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ауыр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салдары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болуы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мүмкін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екенін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көрсетеді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6F9B669" w14:textId="11E152DA" w:rsidR="008F2993" w:rsidRDefault="2A9E398C" w:rsidP="2395C20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Абайсызда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адам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өліміне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әкелу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3-бөлік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>)</w:t>
      </w:r>
    </w:p>
    <w:p w14:paraId="6B5C9772" w14:textId="0D9F5A07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қателігі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немқұрайдылығы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нәтижесінде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бір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адамның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өлімі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орын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алса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бұл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қоғам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үшін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ең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ауыр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зардаптардың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бірі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болып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саналады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Мұндай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жағдайларда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заң:</w:t>
      </w:r>
    </w:p>
    <w:p w14:paraId="3AF3F887" w14:textId="76B927A0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4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жылға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бас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бостандығын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шектеу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</w:p>
    <w:p w14:paraId="6F8F8FD4" w14:textId="314FEDDF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4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жылға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бас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бостандығынан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айыру</w:t>
      </w:r>
      <w:proofErr w:type="spellEnd"/>
    </w:p>
    <w:p w14:paraId="0DB5DC75" w14:textId="0C577918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сияқты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жаза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қолданады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Сонымен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қатар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белгілі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қызметті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атқару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құқығынан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3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жылға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айыру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қарастырылған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82D89D2" w14:textId="1712A32D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Бұл норма 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саласындағы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жауапкершіліктің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қаншалықты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жоғары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деңгейде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болуын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талап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ететінін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айқын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көрсетеді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ECD9C23" w14:textId="0E40C33E" w:rsidR="008F2993" w:rsidRDefault="2A9E398C" w:rsidP="2395C20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Екі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одан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да көп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адамның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өлімі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4-бөлік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>)</w:t>
      </w:r>
    </w:p>
    <w:p w14:paraId="4BD8E0E8" w14:textId="3AE992DC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Егер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дәрігерлік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салғырттықтың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салдары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екі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одан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да көп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адамның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өліміне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әкелсе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қылмыс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аса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ауыр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санатқа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жатады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Мұнда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5745DA0" w14:textId="28A5D6A7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6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жылға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бас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бостандығын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шектеу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</w:p>
    <w:p w14:paraId="0E6ED95F" w14:textId="1C390350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6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жылға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бас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бостандығынан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айыру</w:t>
      </w:r>
      <w:proofErr w:type="spellEnd"/>
    </w:p>
    <w:p w14:paraId="0CBB8F3A" w14:textId="35E058EA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сияқты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жазалар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көзделеді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сондай-ақ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3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жылға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атқару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құқығынан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айырылуы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мүмкін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5679371" w14:textId="2AD89D07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Бұл жағдай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көбінесе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күрделі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манипуляциялар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кезінде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қауіпсіздік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шараларын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елемеуден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дәрілік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қателіктерден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инфекциялық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бақылауды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сақтамаудан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туындайды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2AE591D" w14:textId="4B11E963" w:rsidR="008F2993" w:rsidRDefault="2A9E398C" w:rsidP="2395C20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 w:rsidRPr="2395C20F">
        <w:rPr>
          <w:rFonts w:ascii="Times New Roman" w:eastAsia="Times New Roman" w:hAnsi="Times New Roman" w:cs="Times New Roman"/>
          <w:b/>
          <w:bCs/>
        </w:rPr>
        <w:t xml:space="preserve">АИТВ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жұқтыру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жағдайлары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5-бөлік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>)</w:t>
      </w:r>
    </w:p>
    <w:p w14:paraId="5058401B" w14:textId="5809B624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317-баптың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бесінші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бөлігі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аса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маңызды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және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ерекше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жағдайды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қарастырады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— 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салғырттығы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салдарынан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басқа адамға АИТВ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жұқтыру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Бұл әрекет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адамның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өмірін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түбегейлі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өзгертеді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оның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әлеуметтік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және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психологиялық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жағдайына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ауыр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әсер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етеді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Сондықтан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заң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мұндай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жағдай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үшін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ең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қатаң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жауапкершіліктердің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бірін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белгілейді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C96CDCD" w14:textId="2ED1C564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5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жылға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бас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бостандығын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шектеу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немесе</w:t>
      </w:r>
      <w:proofErr w:type="spellEnd"/>
    </w:p>
    <w:p w14:paraId="73F8CF53" w14:textId="53F04ED1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5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жылға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бас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бостандығынан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айыру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66DC2154" w14:textId="416D730C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сондай-ақ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лауазым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атқару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құқығынан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3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жылға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дейін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айыру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A31FB2D" w14:textId="7CCB96E7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АИТВ-ның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қоғамдағы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маңыздылығы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бұл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норманы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ерекше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бөліп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қарастыруға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негіз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69DA9F4" w14:textId="7214B1B2" w:rsidR="008F2993" w:rsidRDefault="2A9E398C" w:rsidP="2395C20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317-баптың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әлеуметтік-қоғамдық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маңызы</w:t>
      </w:r>
      <w:proofErr w:type="spellEnd"/>
    </w:p>
    <w:p w14:paraId="4B0DF020" w14:textId="5C0BDF19" w:rsidR="008F2993" w:rsidRDefault="2A9E398C" w:rsidP="2395C20F">
      <w:p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Бұл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баптың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қабылдануы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мен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қолданылуы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қоғамдағы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әлеуметтік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қауіпсіздікті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қамтамасыз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етудің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құқықтық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тетігі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болып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табылады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Оның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негізгі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маңызын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төмендегі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қырлардан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көруге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BF28086" w14:textId="2B6649C4" w:rsidR="008F2993" w:rsidRDefault="2A9E398C" w:rsidP="2395C20F">
      <w:pPr>
        <w:pStyle w:val="a3"/>
        <w:numPr>
          <w:ilvl w:val="0"/>
          <w:numId w:val="2"/>
        </w:num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Пациенттердің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құқықтарын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қорғау. Кез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келген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азамат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сапалы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көмек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алуға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құқылы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ал бұл құқық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бұзылған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жағдайда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заң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қорғауды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қамтамасыз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етеді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D7BF609" w14:textId="00E0C60D" w:rsidR="008F2993" w:rsidRDefault="2A9E398C" w:rsidP="2395C20F">
      <w:pPr>
        <w:pStyle w:val="a3"/>
        <w:numPr>
          <w:ilvl w:val="0"/>
          <w:numId w:val="2"/>
        </w:num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қызметкерлерінің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жауапкершілігін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арттыру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Заң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міндеттерге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салғырт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қарауға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жол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бермейді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6FDE79B" w14:textId="33E2AC2E" w:rsidR="008F2993" w:rsidRDefault="2A9E398C" w:rsidP="2395C20F">
      <w:pPr>
        <w:pStyle w:val="a3"/>
        <w:numPr>
          <w:ilvl w:val="0"/>
          <w:numId w:val="2"/>
        </w:num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сапасын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арттыру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Жауапкершіліктің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жоғары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болуы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ұйымдарын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стандарттарды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сақтауға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мәжбүр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етеді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7F1085E" w14:textId="76208949" w:rsidR="008F2993" w:rsidRDefault="2A9E398C" w:rsidP="2395C20F">
      <w:pPr>
        <w:pStyle w:val="a3"/>
        <w:numPr>
          <w:ilvl w:val="0"/>
          <w:numId w:val="2"/>
        </w:num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Салғырттықтың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алдын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алу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Қылмыстық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жауапкершіліктің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болуы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дәрігерлік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қателіктердің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санын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азайтуға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бағытталған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F03A3EC" w14:textId="77F17311" w:rsidR="008F2993" w:rsidRDefault="2A9E398C" w:rsidP="2395C20F">
      <w:pPr>
        <w:pStyle w:val="a3"/>
        <w:numPr>
          <w:ilvl w:val="0"/>
          <w:numId w:val="2"/>
        </w:numPr>
        <w:spacing w:after="6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Этикалық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нормаларды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күшейту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Медицина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қызметкерлері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үшін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этика – тек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моральдық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талап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емес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құқықтық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міндет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21F5097" w14:textId="7939C8CA" w:rsidR="008F2993" w:rsidRDefault="2A9E398C" w:rsidP="2395C20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Қорытынды</w:t>
      </w:r>
      <w:proofErr w:type="spellEnd"/>
    </w:p>
    <w:p w14:paraId="78387DF9" w14:textId="384BA432" w:rsidR="008F2993" w:rsidRDefault="2A9E398C" w:rsidP="006D0A6C">
      <w:pPr>
        <w:spacing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2395C20F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Қазақстан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Республикасының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Қылмыстық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кодексінің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317-бабы медицина және фармацевтика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саласындағы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қызметкерлердің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әрекеттерін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бақылаудың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маңызды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құқықтық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механизмі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болып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табылады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Бұл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медицинадағы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қауіпсіздік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сапа және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адалдық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талаптарының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сақталуын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қамтамасыз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етеді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Адам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өмірі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– ең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жоғары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құндылық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сондықтан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барысында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жасалған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кез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келген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қателіктің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әлеуметтік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салдары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өте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үлкен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Дәл осы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себепті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мемлекет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салғырттыққа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қатаң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белгілейді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C110549" w14:textId="416E34B6" w:rsidR="008F2993" w:rsidRDefault="2A9E398C" w:rsidP="006D0A6C">
      <w:pPr>
        <w:spacing w:after="60"/>
        <w:jc w:val="both"/>
        <w:rPr>
          <w:rFonts w:ascii="Times New Roman" w:eastAsia="Times New Roman" w:hAnsi="Times New Roman" w:cs="Times New Roman"/>
        </w:rPr>
      </w:pP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317-бап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қызметкерлерді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кәсіби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білімін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жетілдіруге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өз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ісіне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ұқыптылықпен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қарауға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және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әрбір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пациенттің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өміріне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жоғары</w:t>
      </w:r>
      <w:proofErr w:type="spellEnd"/>
      <w:r w:rsidR="6EF4DABD"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жауапкершілікпен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қарауға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міндеттейді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Баптың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мазмұны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тек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құқықтық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норма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ретінде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ғана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емес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медицинадағы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қауіпсіздік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мәдениетінің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маңызды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элементі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ретінде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де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ерекше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маңызға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sz w:val="22"/>
          <w:szCs w:val="22"/>
        </w:rPr>
        <w:t>ие</w:t>
      </w:r>
      <w:proofErr w:type="spellEnd"/>
      <w:r w:rsidRPr="2395C20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01817AE" w14:textId="28042C8A" w:rsidR="008F2993" w:rsidRDefault="359ECF6E" w:rsidP="2395C20F">
      <w:pPr>
        <w:spacing w:after="60"/>
        <w:rPr>
          <w:rFonts w:ascii="Times New Roman" w:eastAsia="Times New Roman" w:hAnsi="Times New Roman" w:cs="Times New Roman"/>
          <w:b/>
          <w:bCs/>
        </w:rPr>
      </w:pP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Пайдаланылған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  <w:b/>
          <w:bCs/>
        </w:rPr>
        <w:t>ақпараттар</w:t>
      </w:r>
      <w:proofErr w:type="spellEnd"/>
      <w:r w:rsidRPr="2395C20F">
        <w:rPr>
          <w:rFonts w:ascii="Times New Roman" w:eastAsia="Times New Roman" w:hAnsi="Times New Roman" w:cs="Times New Roman"/>
          <w:b/>
          <w:bCs/>
        </w:rPr>
        <w:t>:</w:t>
      </w:r>
    </w:p>
    <w:p w14:paraId="13C22E52" w14:textId="2C4F5B20" w:rsidR="1EE5EA5D" w:rsidRDefault="1EE5EA5D" w:rsidP="2395C20F">
      <w:pPr>
        <w:pStyle w:val="a3"/>
        <w:numPr>
          <w:ilvl w:val="0"/>
          <w:numId w:val="1"/>
        </w:numPr>
        <w:spacing w:after="60"/>
      </w:pPr>
      <w:r w:rsidRPr="2395C20F">
        <w:t xml:space="preserve">Қазақстан </w:t>
      </w:r>
      <w:proofErr w:type="spellStart"/>
      <w:r w:rsidRPr="2395C20F">
        <w:t>Республикасының</w:t>
      </w:r>
      <w:proofErr w:type="spellEnd"/>
      <w:r w:rsidRPr="2395C20F">
        <w:t xml:space="preserve"> </w:t>
      </w:r>
      <w:proofErr w:type="spellStart"/>
      <w:r w:rsidRPr="2395C20F">
        <w:t>Қылмыстық</w:t>
      </w:r>
      <w:proofErr w:type="spellEnd"/>
      <w:r w:rsidRPr="2395C20F">
        <w:t xml:space="preserve"> </w:t>
      </w:r>
      <w:proofErr w:type="spellStart"/>
      <w:r w:rsidRPr="2395C20F">
        <w:t>кодексі</w:t>
      </w:r>
      <w:proofErr w:type="spellEnd"/>
      <w:r w:rsidRPr="2395C20F">
        <w:t xml:space="preserve">. – Астана: ҚР </w:t>
      </w:r>
      <w:proofErr w:type="spellStart"/>
      <w:r w:rsidRPr="2395C20F">
        <w:t>Әділет</w:t>
      </w:r>
      <w:proofErr w:type="spellEnd"/>
      <w:r w:rsidRPr="2395C20F">
        <w:t xml:space="preserve"> </w:t>
      </w:r>
      <w:proofErr w:type="spellStart"/>
      <w:r w:rsidRPr="2395C20F">
        <w:t>министрлігінің</w:t>
      </w:r>
      <w:proofErr w:type="spellEnd"/>
      <w:r w:rsidRPr="2395C20F">
        <w:t xml:space="preserve"> </w:t>
      </w:r>
      <w:proofErr w:type="spellStart"/>
      <w:r w:rsidRPr="2395C20F">
        <w:t>Республикалық</w:t>
      </w:r>
      <w:proofErr w:type="spellEnd"/>
      <w:r w:rsidRPr="2395C20F">
        <w:t xml:space="preserve"> </w:t>
      </w:r>
      <w:proofErr w:type="spellStart"/>
      <w:r w:rsidRPr="2395C20F">
        <w:t>құқықтық</w:t>
      </w:r>
      <w:proofErr w:type="spellEnd"/>
      <w:r w:rsidRPr="2395C20F">
        <w:t xml:space="preserve"> </w:t>
      </w:r>
      <w:proofErr w:type="spellStart"/>
      <w:r w:rsidRPr="2395C20F">
        <w:t>ақпарат</w:t>
      </w:r>
      <w:proofErr w:type="spellEnd"/>
      <w:r w:rsidRPr="2395C20F">
        <w:t xml:space="preserve"> </w:t>
      </w:r>
      <w:proofErr w:type="spellStart"/>
      <w:r w:rsidRPr="2395C20F">
        <w:t>орталығы</w:t>
      </w:r>
      <w:proofErr w:type="spellEnd"/>
      <w:r w:rsidRPr="2395C20F">
        <w:t>, 2014. – 188 б. (</w:t>
      </w:r>
      <w:proofErr w:type="spellStart"/>
      <w:r w:rsidRPr="2395C20F">
        <w:t>317-бап</w:t>
      </w:r>
      <w:proofErr w:type="spellEnd"/>
      <w:r w:rsidRPr="2395C20F">
        <w:t xml:space="preserve">: Медицина </w:t>
      </w:r>
      <w:proofErr w:type="spellStart"/>
      <w:r w:rsidRPr="2395C20F">
        <w:t>немесе</w:t>
      </w:r>
      <w:proofErr w:type="spellEnd"/>
      <w:r w:rsidRPr="2395C20F">
        <w:t xml:space="preserve"> фармацевтика </w:t>
      </w:r>
      <w:proofErr w:type="spellStart"/>
      <w:r w:rsidRPr="2395C20F">
        <w:t>қызметкерінің</w:t>
      </w:r>
      <w:proofErr w:type="spellEnd"/>
      <w:r w:rsidRPr="2395C20F">
        <w:t xml:space="preserve"> </w:t>
      </w:r>
      <w:proofErr w:type="spellStart"/>
      <w:r w:rsidRPr="2395C20F">
        <w:t>кәсіптік</w:t>
      </w:r>
      <w:proofErr w:type="spellEnd"/>
      <w:r w:rsidRPr="2395C20F">
        <w:t xml:space="preserve"> </w:t>
      </w:r>
      <w:proofErr w:type="spellStart"/>
      <w:r w:rsidRPr="2395C20F">
        <w:t>міндеттерін</w:t>
      </w:r>
      <w:proofErr w:type="spellEnd"/>
      <w:r w:rsidRPr="2395C20F">
        <w:t xml:space="preserve"> </w:t>
      </w:r>
      <w:proofErr w:type="spellStart"/>
      <w:r w:rsidRPr="2395C20F">
        <w:t>тиісінше</w:t>
      </w:r>
      <w:proofErr w:type="spellEnd"/>
      <w:r w:rsidRPr="2395C20F">
        <w:t xml:space="preserve"> </w:t>
      </w:r>
      <w:proofErr w:type="spellStart"/>
      <w:r w:rsidRPr="2395C20F">
        <w:t>орындамауы</w:t>
      </w:r>
      <w:proofErr w:type="spellEnd"/>
      <w:r w:rsidRPr="2395C20F">
        <w:t>)</w:t>
      </w:r>
    </w:p>
    <w:p w14:paraId="1297050B" w14:textId="3E47A461" w:rsidR="1EE5EA5D" w:rsidRDefault="1EE5EA5D" w:rsidP="2395C20F">
      <w:pPr>
        <w:pStyle w:val="a3"/>
        <w:numPr>
          <w:ilvl w:val="0"/>
          <w:numId w:val="1"/>
        </w:numPr>
        <w:spacing w:after="60"/>
      </w:pPr>
      <w:r w:rsidRPr="2395C20F">
        <w:t xml:space="preserve">Қазақстан </w:t>
      </w:r>
      <w:proofErr w:type="spellStart"/>
      <w:r w:rsidRPr="2395C20F">
        <w:t>Республикасының</w:t>
      </w:r>
      <w:proofErr w:type="spellEnd"/>
      <w:r w:rsidRPr="2395C20F">
        <w:t xml:space="preserve"> </w:t>
      </w:r>
      <w:proofErr w:type="spellStart"/>
      <w:r w:rsidRPr="2395C20F">
        <w:t>Денсаулық</w:t>
      </w:r>
      <w:proofErr w:type="spellEnd"/>
      <w:r w:rsidRPr="2395C20F">
        <w:t xml:space="preserve"> </w:t>
      </w:r>
      <w:proofErr w:type="spellStart"/>
      <w:r w:rsidRPr="2395C20F">
        <w:t>сақтау</w:t>
      </w:r>
      <w:proofErr w:type="spellEnd"/>
      <w:r w:rsidRPr="2395C20F">
        <w:t xml:space="preserve"> </w:t>
      </w:r>
      <w:proofErr w:type="spellStart"/>
      <w:r w:rsidRPr="2395C20F">
        <w:t>министрлігі</w:t>
      </w:r>
      <w:proofErr w:type="spellEnd"/>
      <w:r w:rsidRPr="2395C20F">
        <w:t xml:space="preserve">. </w:t>
      </w:r>
      <w:proofErr w:type="spellStart"/>
      <w:r w:rsidRPr="2395C20F">
        <w:t>Медициналық</w:t>
      </w:r>
      <w:proofErr w:type="spellEnd"/>
      <w:r w:rsidRPr="2395C20F">
        <w:t xml:space="preserve"> </w:t>
      </w:r>
      <w:proofErr w:type="spellStart"/>
      <w:r w:rsidRPr="2395C20F">
        <w:t>көмек</w:t>
      </w:r>
      <w:proofErr w:type="spellEnd"/>
      <w:r w:rsidRPr="2395C20F">
        <w:t xml:space="preserve"> </w:t>
      </w:r>
      <w:proofErr w:type="spellStart"/>
      <w:r w:rsidRPr="2395C20F">
        <w:t>сапасына</w:t>
      </w:r>
      <w:proofErr w:type="spellEnd"/>
      <w:r w:rsidRPr="2395C20F">
        <w:t xml:space="preserve"> </w:t>
      </w:r>
      <w:proofErr w:type="spellStart"/>
      <w:r w:rsidRPr="2395C20F">
        <w:t>қойылатын</w:t>
      </w:r>
      <w:proofErr w:type="spellEnd"/>
      <w:r w:rsidRPr="2395C20F">
        <w:t xml:space="preserve"> </w:t>
      </w:r>
      <w:proofErr w:type="spellStart"/>
      <w:r w:rsidRPr="2395C20F">
        <w:t>талаптар</w:t>
      </w:r>
      <w:proofErr w:type="spellEnd"/>
      <w:r w:rsidRPr="2395C20F">
        <w:t xml:space="preserve"> </w:t>
      </w:r>
      <w:proofErr w:type="spellStart"/>
      <w:r w:rsidRPr="2395C20F">
        <w:t>туралы</w:t>
      </w:r>
      <w:proofErr w:type="spellEnd"/>
      <w:r w:rsidRPr="2395C20F">
        <w:t xml:space="preserve"> </w:t>
      </w:r>
      <w:proofErr w:type="spellStart"/>
      <w:r w:rsidRPr="2395C20F">
        <w:t>нормативтік-құқықтық</w:t>
      </w:r>
      <w:proofErr w:type="spellEnd"/>
      <w:r w:rsidRPr="2395C20F">
        <w:t xml:space="preserve"> </w:t>
      </w:r>
      <w:proofErr w:type="spellStart"/>
      <w:r w:rsidRPr="2395C20F">
        <w:t>актілер</w:t>
      </w:r>
      <w:proofErr w:type="spellEnd"/>
      <w:r w:rsidRPr="2395C20F">
        <w:t xml:space="preserve"> </w:t>
      </w:r>
      <w:proofErr w:type="spellStart"/>
      <w:r w:rsidRPr="2395C20F">
        <w:t>жинағы</w:t>
      </w:r>
      <w:proofErr w:type="spellEnd"/>
      <w:r w:rsidRPr="2395C20F">
        <w:t>. – Астана, 2020. – 145 б.</w:t>
      </w:r>
    </w:p>
    <w:p w14:paraId="1E2E04FC" w14:textId="0CDF1422" w:rsidR="1EE5EA5D" w:rsidRDefault="1EE5EA5D" w:rsidP="2395C20F">
      <w:pPr>
        <w:pStyle w:val="a3"/>
        <w:numPr>
          <w:ilvl w:val="0"/>
          <w:numId w:val="1"/>
        </w:numPr>
        <w:spacing w:after="60"/>
        <w:rPr>
          <w:rFonts w:ascii="Times New Roman" w:eastAsia="Times New Roman" w:hAnsi="Times New Roman" w:cs="Times New Roman"/>
        </w:rPr>
      </w:pPr>
      <w:proofErr w:type="spellStart"/>
      <w:r w:rsidRPr="2395C20F">
        <w:rPr>
          <w:rFonts w:ascii="Times New Roman" w:eastAsia="Times New Roman" w:hAnsi="Times New Roman" w:cs="Times New Roman"/>
        </w:rPr>
        <w:t>Жүнісов</w:t>
      </w:r>
      <w:proofErr w:type="spellEnd"/>
      <w:r w:rsidRPr="2395C20F">
        <w:rPr>
          <w:rFonts w:ascii="Times New Roman" w:eastAsia="Times New Roman" w:hAnsi="Times New Roman" w:cs="Times New Roman"/>
        </w:rPr>
        <w:t xml:space="preserve">, Қ. М., Ахметова, С. Қ. </w:t>
      </w:r>
      <w:proofErr w:type="spellStart"/>
      <w:r w:rsidRPr="2395C20F">
        <w:rPr>
          <w:rFonts w:ascii="Times New Roman" w:eastAsia="Times New Roman" w:hAnsi="Times New Roman" w:cs="Times New Roman"/>
        </w:rPr>
        <w:t>Медициналық</w:t>
      </w:r>
      <w:proofErr w:type="spellEnd"/>
      <w:r w:rsidRPr="2395C20F">
        <w:rPr>
          <w:rFonts w:ascii="Times New Roman" w:eastAsia="Times New Roman" w:hAnsi="Times New Roman" w:cs="Times New Roman"/>
        </w:rPr>
        <w:t xml:space="preserve"> құқық: оқу </w:t>
      </w:r>
      <w:proofErr w:type="spellStart"/>
      <w:r w:rsidRPr="2395C20F">
        <w:rPr>
          <w:rFonts w:ascii="Times New Roman" w:eastAsia="Times New Roman" w:hAnsi="Times New Roman" w:cs="Times New Roman"/>
        </w:rPr>
        <w:t>құралы</w:t>
      </w:r>
      <w:proofErr w:type="spellEnd"/>
      <w:r w:rsidRPr="2395C20F">
        <w:rPr>
          <w:rFonts w:ascii="Times New Roman" w:eastAsia="Times New Roman" w:hAnsi="Times New Roman" w:cs="Times New Roman"/>
        </w:rPr>
        <w:t xml:space="preserve">. – Алматы: Қазақ </w:t>
      </w:r>
      <w:proofErr w:type="spellStart"/>
      <w:r w:rsidRPr="2395C20F">
        <w:rPr>
          <w:rFonts w:ascii="Times New Roman" w:eastAsia="Times New Roman" w:hAnsi="Times New Roman" w:cs="Times New Roman"/>
        </w:rPr>
        <w:t>университеті</w:t>
      </w:r>
      <w:proofErr w:type="spellEnd"/>
      <w:r w:rsidRPr="2395C20F">
        <w:rPr>
          <w:rFonts w:ascii="Times New Roman" w:eastAsia="Times New Roman" w:hAnsi="Times New Roman" w:cs="Times New Roman"/>
        </w:rPr>
        <w:t>, 2019. – 256 б.</w:t>
      </w:r>
    </w:p>
    <w:p w14:paraId="67B2F82F" w14:textId="2297C670" w:rsidR="1EE5EA5D" w:rsidRDefault="1EE5EA5D" w:rsidP="2395C20F">
      <w:pPr>
        <w:pStyle w:val="a3"/>
        <w:numPr>
          <w:ilvl w:val="0"/>
          <w:numId w:val="1"/>
        </w:numPr>
        <w:spacing w:after="60"/>
      </w:pPr>
      <w:r w:rsidRPr="2395C20F">
        <w:t xml:space="preserve">Омарова, Л. Ш. </w:t>
      </w:r>
      <w:proofErr w:type="spellStart"/>
      <w:r w:rsidRPr="2395C20F">
        <w:t>Медициналық</w:t>
      </w:r>
      <w:proofErr w:type="spellEnd"/>
      <w:r w:rsidRPr="2395C20F">
        <w:t xml:space="preserve"> </w:t>
      </w:r>
      <w:proofErr w:type="spellStart"/>
      <w:r w:rsidRPr="2395C20F">
        <w:t>қызмет</w:t>
      </w:r>
      <w:proofErr w:type="spellEnd"/>
      <w:r w:rsidRPr="2395C20F">
        <w:t xml:space="preserve"> </w:t>
      </w:r>
      <w:proofErr w:type="spellStart"/>
      <w:r w:rsidRPr="2395C20F">
        <w:t>сапасы</w:t>
      </w:r>
      <w:proofErr w:type="spellEnd"/>
      <w:r w:rsidRPr="2395C20F">
        <w:t xml:space="preserve"> және </w:t>
      </w:r>
      <w:proofErr w:type="spellStart"/>
      <w:r w:rsidRPr="2395C20F">
        <w:t>кәсіби</w:t>
      </w:r>
      <w:proofErr w:type="spellEnd"/>
      <w:r w:rsidRPr="2395C20F">
        <w:t xml:space="preserve"> </w:t>
      </w:r>
      <w:proofErr w:type="spellStart"/>
      <w:r w:rsidRPr="2395C20F">
        <w:t>жауапкершілік</w:t>
      </w:r>
      <w:proofErr w:type="spellEnd"/>
      <w:r w:rsidRPr="2395C20F">
        <w:t xml:space="preserve"> </w:t>
      </w:r>
      <w:proofErr w:type="spellStart"/>
      <w:r w:rsidRPr="2395C20F">
        <w:t>мәселелері</w:t>
      </w:r>
      <w:proofErr w:type="spellEnd"/>
      <w:r w:rsidRPr="2395C20F">
        <w:t xml:space="preserve"> // Құқық және </w:t>
      </w:r>
      <w:proofErr w:type="spellStart"/>
      <w:r w:rsidRPr="2395C20F">
        <w:t>мемлекет</w:t>
      </w:r>
      <w:proofErr w:type="spellEnd"/>
      <w:r w:rsidRPr="2395C20F">
        <w:t>. – 2021. – №3. – 47–55-бб.</w:t>
      </w:r>
    </w:p>
    <w:p w14:paraId="7442CFEB" w14:textId="025C4B90" w:rsidR="1EE5EA5D" w:rsidRDefault="1EE5EA5D" w:rsidP="2395C20F">
      <w:pPr>
        <w:pStyle w:val="a3"/>
        <w:numPr>
          <w:ilvl w:val="0"/>
          <w:numId w:val="1"/>
        </w:numPr>
        <w:spacing w:after="60"/>
        <w:rPr>
          <w:rFonts w:ascii="Times New Roman" w:eastAsia="Times New Roman" w:hAnsi="Times New Roman" w:cs="Times New Roman"/>
        </w:rPr>
      </w:pPr>
      <w:r w:rsidRPr="2395C20F">
        <w:rPr>
          <w:rFonts w:ascii="Times New Roman" w:eastAsia="Times New Roman" w:hAnsi="Times New Roman" w:cs="Times New Roman"/>
        </w:rPr>
        <w:t xml:space="preserve">АИТВ/ЖИТС </w:t>
      </w:r>
      <w:proofErr w:type="spellStart"/>
      <w:r w:rsidRPr="2395C20F">
        <w:rPr>
          <w:rFonts w:ascii="Times New Roman" w:eastAsia="Times New Roman" w:hAnsi="Times New Roman" w:cs="Times New Roman"/>
        </w:rPr>
        <w:t>алдын</w:t>
      </w:r>
      <w:proofErr w:type="spellEnd"/>
      <w:r w:rsidRPr="2395C2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</w:rPr>
        <w:t>алу</w:t>
      </w:r>
      <w:proofErr w:type="spellEnd"/>
      <w:r w:rsidRPr="2395C2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</w:rPr>
        <w:t>жөніндегі</w:t>
      </w:r>
      <w:proofErr w:type="spellEnd"/>
      <w:r w:rsidRPr="2395C20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2395C20F">
        <w:rPr>
          <w:rFonts w:ascii="Times New Roman" w:eastAsia="Times New Roman" w:hAnsi="Times New Roman" w:cs="Times New Roman"/>
        </w:rPr>
        <w:t>әдістемелік</w:t>
      </w:r>
      <w:proofErr w:type="spellEnd"/>
      <w:r w:rsidRPr="2395C20F">
        <w:rPr>
          <w:rFonts w:ascii="Times New Roman" w:eastAsia="Times New Roman" w:hAnsi="Times New Roman" w:cs="Times New Roman"/>
        </w:rPr>
        <w:t xml:space="preserve"> нұсқаулық. – Алматы: ҚР ДСМ ЖИТС </w:t>
      </w:r>
      <w:proofErr w:type="spellStart"/>
      <w:r w:rsidRPr="2395C20F">
        <w:rPr>
          <w:rFonts w:ascii="Times New Roman" w:eastAsia="Times New Roman" w:hAnsi="Times New Roman" w:cs="Times New Roman"/>
        </w:rPr>
        <w:t>орталығы</w:t>
      </w:r>
      <w:proofErr w:type="spellEnd"/>
      <w:r w:rsidRPr="2395C20F">
        <w:rPr>
          <w:rFonts w:ascii="Times New Roman" w:eastAsia="Times New Roman" w:hAnsi="Times New Roman" w:cs="Times New Roman"/>
        </w:rPr>
        <w:t>, 2022. – 72 б.</w:t>
      </w:r>
    </w:p>
    <w:sectPr w:rsidR="1EE5EA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F333"/>
    <w:multiLevelType w:val="hybridMultilevel"/>
    <w:tmpl w:val="FFFFFFFF"/>
    <w:lvl w:ilvl="0" w:tplc="2BFCDBD8">
      <w:start w:val="1"/>
      <w:numFmt w:val="decimal"/>
      <w:lvlText w:val="%1."/>
      <w:lvlJc w:val="left"/>
      <w:pPr>
        <w:ind w:left="720" w:hanging="360"/>
      </w:pPr>
    </w:lvl>
    <w:lvl w:ilvl="1" w:tplc="82F69E7E">
      <w:start w:val="1"/>
      <w:numFmt w:val="lowerLetter"/>
      <w:lvlText w:val="%2."/>
      <w:lvlJc w:val="left"/>
      <w:pPr>
        <w:ind w:left="1440" w:hanging="360"/>
      </w:pPr>
    </w:lvl>
    <w:lvl w:ilvl="2" w:tplc="E85234E4">
      <w:start w:val="1"/>
      <w:numFmt w:val="lowerRoman"/>
      <w:lvlText w:val="%3."/>
      <w:lvlJc w:val="right"/>
      <w:pPr>
        <w:ind w:left="2160" w:hanging="180"/>
      </w:pPr>
    </w:lvl>
    <w:lvl w:ilvl="3" w:tplc="72EE8374">
      <w:start w:val="1"/>
      <w:numFmt w:val="decimal"/>
      <w:lvlText w:val="%4."/>
      <w:lvlJc w:val="left"/>
      <w:pPr>
        <w:ind w:left="2880" w:hanging="360"/>
      </w:pPr>
    </w:lvl>
    <w:lvl w:ilvl="4" w:tplc="9C608506">
      <w:start w:val="1"/>
      <w:numFmt w:val="lowerLetter"/>
      <w:lvlText w:val="%5."/>
      <w:lvlJc w:val="left"/>
      <w:pPr>
        <w:ind w:left="3600" w:hanging="360"/>
      </w:pPr>
    </w:lvl>
    <w:lvl w:ilvl="5" w:tplc="CCAC5C46">
      <w:start w:val="1"/>
      <w:numFmt w:val="lowerRoman"/>
      <w:lvlText w:val="%6."/>
      <w:lvlJc w:val="right"/>
      <w:pPr>
        <w:ind w:left="4320" w:hanging="180"/>
      </w:pPr>
    </w:lvl>
    <w:lvl w:ilvl="6" w:tplc="6770AAC0">
      <w:start w:val="1"/>
      <w:numFmt w:val="decimal"/>
      <w:lvlText w:val="%7."/>
      <w:lvlJc w:val="left"/>
      <w:pPr>
        <w:ind w:left="5040" w:hanging="360"/>
      </w:pPr>
    </w:lvl>
    <w:lvl w:ilvl="7" w:tplc="1184611E">
      <w:start w:val="1"/>
      <w:numFmt w:val="lowerLetter"/>
      <w:lvlText w:val="%8."/>
      <w:lvlJc w:val="left"/>
      <w:pPr>
        <w:ind w:left="5760" w:hanging="360"/>
      </w:pPr>
    </w:lvl>
    <w:lvl w:ilvl="8" w:tplc="158269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35C6"/>
    <w:multiLevelType w:val="hybridMultilevel"/>
    <w:tmpl w:val="FFFFFFFF"/>
    <w:lvl w:ilvl="0" w:tplc="3CEC9B52">
      <w:start w:val="1"/>
      <w:numFmt w:val="decimal"/>
      <w:lvlText w:val="%1."/>
      <w:lvlJc w:val="left"/>
      <w:pPr>
        <w:ind w:left="720" w:hanging="360"/>
      </w:pPr>
    </w:lvl>
    <w:lvl w:ilvl="1" w:tplc="19C0336A">
      <w:start w:val="1"/>
      <w:numFmt w:val="lowerLetter"/>
      <w:lvlText w:val="%2."/>
      <w:lvlJc w:val="left"/>
      <w:pPr>
        <w:ind w:left="1440" w:hanging="360"/>
      </w:pPr>
    </w:lvl>
    <w:lvl w:ilvl="2" w:tplc="B0BA72F2">
      <w:start w:val="1"/>
      <w:numFmt w:val="lowerRoman"/>
      <w:lvlText w:val="%3."/>
      <w:lvlJc w:val="right"/>
      <w:pPr>
        <w:ind w:left="2160" w:hanging="180"/>
      </w:pPr>
    </w:lvl>
    <w:lvl w:ilvl="3" w:tplc="3A3C8CFE">
      <w:start w:val="1"/>
      <w:numFmt w:val="decimal"/>
      <w:lvlText w:val="%4."/>
      <w:lvlJc w:val="left"/>
      <w:pPr>
        <w:ind w:left="2880" w:hanging="360"/>
      </w:pPr>
    </w:lvl>
    <w:lvl w:ilvl="4" w:tplc="866C776E">
      <w:start w:val="1"/>
      <w:numFmt w:val="lowerLetter"/>
      <w:lvlText w:val="%5."/>
      <w:lvlJc w:val="left"/>
      <w:pPr>
        <w:ind w:left="3600" w:hanging="360"/>
      </w:pPr>
    </w:lvl>
    <w:lvl w:ilvl="5" w:tplc="57B4181E">
      <w:start w:val="1"/>
      <w:numFmt w:val="lowerRoman"/>
      <w:lvlText w:val="%6."/>
      <w:lvlJc w:val="right"/>
      <w:pPr>
        <w:ind w:left="4320" w:hanging="180"/>
      </w:pPr>
    </w:lvl>
    <w:lvl w:ilvl="6" w:tplc="B27606B4">
      <w:start w:val="1"/>
      <w:numFmt w:val="decimal"/>
      <w:lvlText w:val="%7."/>
      <w:lvlJc w:val="left"/>
      <w:pPr>
        <w:ind w:left="5040" w:hanging="360"/>
      </w:pPr>
    </w:lvl>
    <w:lvl w:ilvl="7" w:tplc="94B80144">
      <w:start w:val="1"/>
      <w:numFmt w:val="lowerLetter"/>
      <w:lvlText w:val="%8."/>
      <w:lvlJc w:val="left"/>
      <w:pPr>
        <w:ind w:left="5760" w:hanging="360"/>
      </w:pPr>
    </w:lvl>
    <w:lvl w:ilvl="8" w:tplc="DB9A37A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735677">
    <w:abstractNumId w:val="0"/>
  </w:num>
  <w:num w:numId="2" w16cid:durableId="167950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C54D14"/>
    <w:rsid w:val="001E1172"/>
    <w:rsid w:val="00664AD2"/>
    <w:rsid w:val="006B56BA"/>
    <w:rsid w:val="006D0A6C"/>
    <w:rsid w:val="008F2993"/>
    <w:rsid w:val="00D5236E"/>
    <w:rsid w:val="01A0405C"/>
    <w:rsid w:val="07C54D14"/>
    <w:rsid w:val="0995EB96"/>
    <w:rsid w:val="0EC0C0E2"/>
    <w:rsid w:val="1019BEEC"/>
    <w:rsid w:val="133B99A3"/>
    <w:rsid w:val="14ED77FF"/>
    <w:rsid w:val="15FF305A"/>
    <w:rsid w:val="16EF5E1D"/>
    <w:rsid w:val="19EDAC82"/>
    <w:rsid w:val="1A08BD35"/>
    <w:rsid w:val="1E5A8D2A"/>
    <w:rsid w:val="1EE5EA5D"/>
    <w:rsid w:val="21CD528A"/>
    <w:rsid w:val="2395C20F"/>
    <w:rsid w:val="253C29DF"/>
    <w:rsid w:val="2789DB5B"/>
    <w:rsid w:val="2A9E398C"/>
    <w:rsid w:val="2EB51EEB"/>
    <w:rsid w:val="2FDD348E"/>
    <w:rsid w:val="3489BD4A"/>
    <w:rsid w:val="359ECF6E"/>
    <w:rsid w:val="36B4AEFA"/>
    <w:rsid w:val="382DB193"/>
    <w:rsid w:val="39FA644A"/>
    <w:rsid w:val="3A193687"/>
    <w:rsid w:val="3FF1B662"/>
    <w:rsid w:val="4039EFBE"/>
    <w:rsid w:val="403C9708"/>
    <w:rsid w:val="433493B1"/>
    <w:rsid w:val="473468AF"/>
    <w:rsid w:val="47684EBB"/>
    <w:rsid w:val="4A1F05F0"/>
    <w:rsid w:val="4B4A420C"/>
    <w:rsid w:val="4C094B50"/>
    <w:rsid w:val="4CDF9F84"/>
    <w:rsid w:val="50060EEE"/>
    <w:rsid w:val="5140E04B"/>
    <w:rsid w:val="54C0FA6B"/>
    <w:rsid w:val="57759B66"/>
    <w:rsid w:val="58506B1E"/>
    <w:rsid w:val="5860D19B"/>
    <w:rsid w:val="59500068"/>
    <w:rsid w:val="5A3B7713"/>
    <w:rsid w:val="5B5D87AA"/>
    <w:rsid w:val="5C5EC3F9"/>
    <w:rsid w:val="5DCD61C2"/>
    <w:rsid w:val="5E0D5343"/>
    <w:rsid w:val="61BA32F3"/>
    <w:rsid w:val="61E1ED50"/>
    <w:rsid w:val="62485B60"/>
    <w:rsid w:val="659012B2"/>
    <w:rsid w:val="66481A69"/>
    <w:rsid w:val="680C7503"/>
    <w:rsid w:val="68EB6959"/>
    <w:rsid w:val="6EF4DABD"/>
    <w:rsid w:val="7169E2A1"/>
    <w:rsid w:val="75054783"/>
    <w:rsid w:val="75C31F82"/>
    <w:rsid w:val="7613F229"/>
    <w:rsid w:val="77D4B98E"/>
    <w:rsid w:val="7A745A25"/>
    <w:rsid w:val="7D153B0B"/>
    <w:rsid w:val="7DC76F00"/>
    <w:rsid w:val="7E69E767"/>
    <w:rsid w:val="7F1DF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9FCC"/>
  <w15:chartTrackingRefBased/>
  <w15:docId w15:val="{7DE8009E-27BC-423D-A578-CBC9E294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2395C2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2395C20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umabaeva-kurala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berikkyzy3@gmail.com" TargetMode="External"/><Relationship Id="rId5" Type="http://schemas.openxmlformats.org/officeDocument/2006/relationships/hyperlink" Target="mailto:aiken.08.02@icloud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Sherali Idriszhanov</dc:creator>
  <cp:keywords/>
  <dc:description/>
  <cp:lastModifiedBy>aiken.08.02@icloud.com</cp:lastModifiedBy>
  <cp:revision>2</cp:revision>
  <dcterms:created xsi:type="dcterms:W3CDTF">2025-11-21T16:22:00Z</dcterms:created>
  <dcterms:modified xsi:type="dcterms:W3CDTF">2025-11-21T16:22:00Z</dcterms:modified>
</cp:coreProperties>
</file>