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EC" w:rsidRDefault="00C074EC" w:rsidP="00C074EC">
      <w:pPr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val="kk-KZ" w:eastAsia="ru-RU"/>
        </w:rPr>
      </w:pPr>
      <w:r w:rsidRPr="00CF4802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val="kk-KZ" w:eastAsia="ru-RU"/>
        </w:rPr>
        <w:t>Омирбаева Майгуль Рымбековна</w:t>
      </w:r>
    </w:p>
    <w:p w:rsidR="00573ADA" w:rsidRPr="00CF4802" w:rsidRDefault="00573ADA" w:rsidP="00573ADA">
      <w:pPr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val="kk-KZ" w:eastAsia="ru-RU"/>
        </w:rPr>
      </w:pPr>
      <w:bookmarkStart w:id="0" w:name="_GoBack"/>
      <w:r w:rsidRPr="00CF4802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val="kk-KZ" w:eastAsia="ru-RU"/>
        </w:rPr>
        <w:t>Қарағанды қаласы «№14 мектеп-гимназиясы»КММ</w:t>
      </w:r>
    </w:p>
    <w:bookmarkEnd w:id="0"/>
    <w:p w:rsidR="00573ADA" w:rsidRPr="00CF4802" w:rsidRDefault="00573ADA" w:rsidP="00573ADA">
      <w:pPr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val="kk-KZ" w:eastAsia="ru-RU"/>
        </w:rPr>
      </w:pPr>
      <w:r w:rsidRPr="00CF4802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  <w:lang w:val="kk-KZ" w:eastAsia="ru-RU"/>
        </w:rPr>
        <w:t>Бастауыш сынып мұғалімі</w:t>
      </w:r>
    </w:p>
    <w:p w:rsidR="00573ADA" w:rsidRDefault="00573ADA" w:rsidP="00573ADA">
      <w:pPr>
        <w:spacing w:after="0" w:line="360" w:lineRule="atLeast"/>
        <w:outlineLvl w:val="5"/>
        <w:rPr>
          <w:rFonts w:ascii="SF Pro Display" w:eastAsia="Times New Roman" w:hAnsi="SF Pro Display" w:cs="Times New Roman"/>
          <w:b/>
          <w:bCs/>
          <w:color w:val="000000"/>
          <w:spacing w:val="5"/>
          <w:sz w:val="30"/>
          <w:szCs w:val="30"/>
          <w:lang w:val="kk-KZ" w:eastAsia="ru-RU"/>
        </w:rPr>
      </w:pPr>
    </w:p>
    <w:p w:rsidR="00573ADA" w:rsidRDefault="00573ADA" w:rsidP="00573ADA">
      <w:pPr>
        <w:spacing w:after="0" w:line="360" w:lineRule="atLeast"/>
        <w:outlineLvl w:val="5"/>
        <w:rPr>
          <w:rFonts w:ascii="SF Pro Display" w:eastAsia="Times New Roman" w:hAnsi="SF Pro Display" w:cs="Times New Roman"/>
          <w:b/>
          <w:bCs/>
          <w:color w:val="000000"/>
          <w:spacing w:val="5"/>
          <w:sz w:val="30"/>
          <w:szCs w:val="30"/>
          <w:lang w:val="kk-KZ" w:eastAsia="ru-RU"/>
        </w:rPr>
      </w:pPr>
    </w:p>
    <w:p w:rsidR="00573ADA" w:rsidRDefault="00573ADA" w:rsidP="00573ADA">
      <w:pPr>
        <w:spacing w:after="0" w:line="360" w:lineRule="atLeast"/>
        <w:outlineLvl w:val="5"/>
        <w:rPr>
          <w:rFonts w:ascii="SF Pro Display" w:eastAsia="Times New Roman" w:hAnsi="SF Pro Display" w:cs="Times New Roman"/>
          <w:b/>
          <w:bCs/>
          <w:color w:val="000000"/>
          <w:spacing w:val="5"/>
          <w:sz w:val="30"/>
          <w:szCs w:val="30"/>
          <w:lang w:val="kk-KZ" w:eastAsia="ru-RU"/>
        </w:rPr>
      </w:pPr>
    </w:p>
    <w:p w:rsidR="00573ADA" w:rsidRPr="00573ADA" w:rsidRDefault="00573ADA" w:rsidP="00573ADA">
      <w:pPr>
        <w:spacing w:after="0" w:line="360" w:lineRule="atLeast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 w:eastAsia="ru-RU"/>
        </w:rPr>
      </w:pPr>
      <w:r>
        <w:rPr>
          <w:rFonts w:ascii="SF Pro Display" w:eastAsia="Times New Roman" w:hAnsi="SF Pro Display" w:cs="Times New Roman"/>
          <w:b/>
          <w:bCs/>
          <w:color w:val="000000"/>
          <w:spacing w:val="5"/>
          <w:sz w:val="30"/>
          <w:szCs w:val="30"/>
          <w:lang w:val="kk-KZ" w:eastAsia="ru-RU"/>
        </w:rPr>
        <w:t xml:space="preserve">           </w:t>
      </w:r>
      <w:r w:rsidRPr="00573ADA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 w:eastAsia="ru-RU"/>
        </w:rPr>
        <w:t>Инклюзивті білім берудің құндылықтары</w:t>
      </w:r>
    </w:p>
    <w:p w:rsidR="00573ADA" w:rsidRPr="00573ADA" w:rsidRDefault="00573ADA" w:rsidP="00573ADA">
      <w:pPr>
        <w:spacing w:after="0" w:line="300" w:lineRule="atLeast"/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 w:eastAsia="ru-RU"/>
        </w:rPr>
      </w:pPr>
      <w:r w:rsidRPr="00573ADA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 w:eastAsia="ru-RU"/>
        </w:rPr>
        <w:t> </w:t>
      </w:r>
    </w:p>
    <w:p w:rsidR="00573ADA" w:rsidRPr="00C074EC" w:rsidRDefault="00573ADA" w:rsidP="00573ADA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074E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>Инклюзивтi білiм бeру</w:t>
      </w:r>
      <w:r w:rsidRPr="00C074EC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 - ерекше білiм берудің қажеттіліктері мeн жеке мүмкіндіктерін ескере отырып, барлық оқушылардың білім алуға тең қолжетімділігін қамтамасыз ететін процесс.</w:t>
      </w:r>
    </w:p>
    <w:p w:rsidR="00573ADA" w:rsidRPr="00C074EC" w:rsidRDefault="00573ADA" w:rsidP="00573ADA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074EC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Инклюзивтi</w:t>
      </w:r>
      <w:proofErr w:type="spellEnd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білiм</w:t>
      </w:r>
      <w:proofErr w:type="spellEnd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берудiң</w:t>
      </w:r>
      <w:proofErr w:type="spellEnd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мақcаты</w:t>
      </w:r>
      <w:proofErr w:type="spellEnd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73AD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беруді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 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балaлармен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бiрге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адaмның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жыныcына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дiніне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шығy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тегiне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әлеумeттік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жaғдайы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физиолoгиялық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жағдайына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қарамастан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құқылы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инклюзивтi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бiлім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берудiң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мақсаттарын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асыра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білiм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берудiң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ерeкше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қажeттіліктері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бaр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азаматшаларға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білiм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берудің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деңгейінде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бiлім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алуы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дамуындағы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ауытқу-</w:t>
      </w:r>
      <w:proofErr w:type="gram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кемшіліктерді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түзету</w:t>
      </w:r>
      <w:proofErr w:type="spellEnd"/>
      <w:proofErr w:type="gram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жағдайлармен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Инклюзивтi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бiлім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қажеттiліктері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бaсқа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жағдайларына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қарамастан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құқығын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асыруға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мүмкiндік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бeреді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Инклюзивті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берудің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артықшылығы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қарым-қатынасы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араласуы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Себебі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оқытудың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бастапқы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алғы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шарты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Ұстаздар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ұстаздарымен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бір-бірімен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жасауы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мәселенi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шешудің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жолдарының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Қазақстaн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Республикaсындa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инклюзивтi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бiлім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берудi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құндылықтар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мүмкіндiгi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шектеулi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балаларды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оқу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процесіне,оқу</w:t>
      </w:r>
      <w:proofErr w:type="spellEnd"/>
      <w:proofErr w:type="gram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жүйесіне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тарту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қазіргі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қоғамда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мүмкіндігі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шектеулі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балалардың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бейімделуіне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жaғдай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жасaу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қазіргі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қоғамда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мүмкіндігі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шектеулі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балалардың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белсенді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мінез-құлық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қатынасын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қалыптастыру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өз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кемшіліктерін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ізгілікке,игі</w:t>
      </w:r>
      <w:proofErr w:type="spellEnd"/>
      <w:proofErr w:type="gram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ниетке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айналдыра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білу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Мінез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 - 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құлқында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қиыншылықтары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бар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балаларды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немесе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жасөспірімдерді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психолoгиялық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 - 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педагoгикалық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 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түзеуге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көмeк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көрсeту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қазіргі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кездегі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қоғамның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мүмкіндiгі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шектеулi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адамдарға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деген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көзқарасын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өзгерту</w:t>
      </w:r>
      <w:proofErr w:type="spellEnd"/>
      <w:r w:rsidRPr="00573ADA">
        <w:rPr>
          <w:rFonts w:ascii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AD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Иклюзивті</w:t>
      </w:r>
      <w:proofErr w:type="spellEnd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оқытудың</w:t>
      </w:r>
      <w:proofErr w:type="spellEnd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маңызы</w:t>
      </w:r>
      <w:proofErr w:type="spellEnd"/>
      <w:r w:rsidRPr="00573A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-</w:t>
      </w:r>
      <w:r w:rsidRPr="00573AD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құқығын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анықтайды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ұжыммен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іс-әрекетке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Инклюзивті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адамдармен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қарым-</w:t>
      </w:r>
      <w:proofErr w:type="gram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қатынасына,бір</w:t>
      </w:r>
      <w:proofErr w:type="gram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>-бірімен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жете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араласуына,ортада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сезінуіне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қажeтті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қабiлеттілікті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дaмытуға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мүмкiндік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бeреді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адамнан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артықшылығы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барлығын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Алла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жаратқан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демекші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қоғам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түзелсе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жандардың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өмірге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қоғамға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көзқарасы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өзгереді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3ADA" w:rsidRPr="00573ADA" w:rsidRDefault="00573ADA" w:rsidP="00573A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ADA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Жaстай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тәрбиe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жaс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қайыңды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игендeй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»,-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айтпақшы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тeңізге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тамшыдай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тамып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жәрдемiміз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тиiп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жатсa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ешнәрседен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аянбай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қиын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да,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қызыққа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толы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ұстaздық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жoлда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аянбaй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еңбeк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eтіп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еңбeгiміздің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жемiсін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көрe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аламыз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шектеулі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адамдарға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бөлінуі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кедергісіз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аймаққа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айналуы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өзіміздің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алдындағы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3ADA">
        <w:rPr>
          <w:rFonts w:ascii="Times New Roman" w:hAnsi="Times New Roman" w:cs="Times New Roman"/>
          <w:sz w:val="28"/>
          <w:szCs w:val="28"/>
          <w:lang w:eastAsia="ru-RU"/>
        </w:rPr>
        <w:t>парызымыз</w:t>
      </w:r>
      <w:proofErr w:type="spellEnd"/>
      <w:r w:rsidRPr="00573A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06A1" w:rsidRPr="003C06A1" w:rsidRDefault="00573ADA" w:rsidP="003C06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AD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C06A1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нтерактивті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берудің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технологиялары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мүмкіндіктері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шектеулі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адамдарды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оқытудың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идеяларын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асыруға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беруі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ең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оқытылатын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адамдардың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қабілеттері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ойынға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ұйымдастырушылық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енеді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арқасында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жасалады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қолданудың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сауалнама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Әр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адамға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сұрақтар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жиынтығы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бар форма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соның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арқасында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мүдделері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анықтай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Нәтижелер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жиналып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талданған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сабақтарға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материалды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оңайырақ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Сабақты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құрастыруда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сауалнамадан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кейінгі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нәтижесін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әр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оқушыға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таңдауы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тәсіл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даралау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принципі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аталады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оқушыларына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мүмкіндіктер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практикада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инклюзивті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тәсіл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деңгейден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көрінетін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көрсетсе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топтарға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біріктіріліп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деңгейіне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таңдалып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алынады</w:t>
      </w:r>
      <w:proofErr w:type="spellEnd"/>
      <w:r w:rsidR="003C06A1" w:rsidRPr="003C06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06A1" w:rsidRPr="003C06A1" w:rsidRDefault="003C06A1" w:rsidP="003C06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3ADA" w:rsidRDefault="003C06A1" w:rsidP="003C06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мұғалімдердің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күш-жігерін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дамудағы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қайшылықтардың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бағыттауға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бар.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құзіреттілігін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технологияларын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өткім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Біріншісі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кезегінде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түрлерін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соның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түрлерін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еліктеу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пайдалы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құрдастарымен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әрекеттесу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өнімді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үйретеді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шектеулі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сізді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қоғамда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қабылдаған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құндылық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іс-қимыл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көмектің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бағыттауыңыз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Кез-келген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қиын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дәл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көмекке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басқалары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жай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бұрылады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бірдей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мақсатқа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сәл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өзгеше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технологиясында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театр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жаттығулары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аула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ойындары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дидактикалық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ерік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тез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қимылдарды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үйлестіруді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дамытып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қоймайды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табылатын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сыныптастарымен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мұғаліммен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іскерлік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қарым-</w:t>
      </w:r>
      <w:r w:rsidRPr="003C06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қатынас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өйткені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оларда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соның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арқасында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мүмкіндігі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шектеулі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адамдарға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үйрену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оңайырақ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3C06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06A1" w:rsidRPr="00573ADA" w:rsidRDefault="003C06A1" w:rsidP="003C06A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06A1" w:rsidRPr="003C06A1" w:rsidRDefault="003C06A1" w:rsidP="003C06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қосудың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нұсқаларының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тұжырымдамасын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елімізде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куәсі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отырмыз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институттардың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пікірді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қалыптастыруда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реформасының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беруде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өзгерістерді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мүмкіндіктерге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дайындығы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кемсітушілік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теңсіздіксіз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құрудың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мәселелерінің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>.</w:t>
      </w:r>
    </w:p>
    <w:p w:rsidR="003C06A1" w:rsidRPr="003C06A1" w:rsidRDefault="003C06A1" w:rsidP="003C06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EF4" w:rsidRDefault="003C06A1" w:rsidP="003C06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санамыз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елде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Статистикаға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жүрегін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жаулап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болмады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жолдармен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біреу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толыққанды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кезеңінен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ата-аналарына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толерантты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көзқарасты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көмектесетін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</w:p>
    <w:p w:rsidR="003C06A1" w:rsidRDefault="003C06A1" w:rsidP="00573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6A1" w:rsidRDefault="003C06A1" w:rsidP="00573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6A1" w:rsidRDefault="003C06A1" w:rsidP="00573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6A1" w:rsidRDefault="003C06A1" w:rsidP="00573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6A1" w:rsidRDefault="003C06A1" w:rsidP="00573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6A1" w:rsidRDefault="003C06A1" w:rsidP="003C06A1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r w:rsidRPr="003C06A1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C06A1" w:rsidRPr="003C06A1" w:rsidRDefault="003C06A1" w:rsidP="003C06A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C06A1" w:rsidRPr="003C06A1" w:rsidRDefault="003C06A1" w:rsidP="003C06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ресурс] – URL: https://moyaugra.ru/publication/8/480</w:t>
      </w:r>
    </w:p>
    <w:p w:rsidR="003C06A1" w:rsidRPr="003C06A1" w:rsidRDefault="003C06A1" w:rsidP="003C06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6A1" w:rsidRPr="00573ADA" w:rsidRDefault="003C06A1" w:rsidP="003C06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Инклюзивті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беру [</w:t>
      </w:r>
      <w:proofErr w:type="spellStart"/>
      <w:r w:rsidRPr="003C06A1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3C06A1">
        <w:rPr>
          <w:rFonts w:ascii="Times New Roman" w:hAnsi="Times New Roman" w:cs="Times New Roman"/>
          <w:sz w:val="28"/>
          <w:szCs w:val="28"/>
        </w:rPr>
        <w:t xml:space="preserve"> ресурс] – URL: https://nsportal.ru/shkola/sotsialnaya-pedagogika/library/2019/10/17/inklyuzivnoe-obrazovanie</w:t>
      </w:r>
    </w:p>
    <w:sectPr w:rsidR="003C06A1" w:rsidRPr="00573ADA" w:rsidSect="00573AD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 Pro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E0641"/>
    <w:multiLevelType w:val="multilevel"/>
    <w:tmpl w:val="2CC8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9"/>
    <w:rsid w:val="003C06A1"/>
    <w:rsid w:val="00573ADA"/>
    <w:rsid w:val="009C0EF4"/>
    <w:rsid w:val="00A355D9"/>
    <w:rsid w:val="00C074EC"/>
    <w:rsid w:val="00C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B95EB-F442-4950-AE95-1C763E9A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2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1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77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72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3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технодом</cp:lastModifiedBy>
  <cp:revision>5</cp:revision>
  <dcterms:created xsi:type="dcterms:W3CDTF">2024-02-06T16:41:00Z</dcterms:created>
  <dcterms:modified xsi:type="dcterms:W3CDTF">2024-02-06T18:04:00Z</dcterms:modified>
</cp:coreProperties>
</file>