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AD" w:rsidRPr="00116B9D" w:rsidRDefault="00547AAD" w:rsidP="00116B9D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  <w:r w:rsidRPr="00116B9D">
        <w:rPr>
          <w:rFonts w:eastAsia="Calibri"/>
          <w:b/>
          <w:sz w:val="24"/>
          <w:szCs w:val="24"/>
          <w:lang w:val="ru-RU"/>
        </w:rPr>
        <w:t xml:space="preserve">№ </w:t>
      </w:r>
      <w:r w:rsidR="00964352">
        <w:rPr>
          <w:rFonts w:eastAsia="Calibri"/>
          <w:b/>
          <w:sz w:val="24"/>
          <w:szCs w:val="24"/>
          <w:lang w:val="ru-RU"/>
        </w:rPr>
        <w:t>2</w:t>
      </w:r>
      <w:r w:rsidRPr="00116B9D">
        <w:rPr>
          <w:rFonts w:eastAsia="Calibri"/>
          <w:b/>
          <w:sz w:val="24"/>
          <w:szCs w:val="24"/>
          <w:lang w:val="ru-RU"/>
        </w:rPr>
        <w:t xml:space="preserve"> </w:t>
      </w:r>
      <w:r w:rsidR="005B29B3" w:rsidRPr="00116B9D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116B9D">
        <w:rPr>
          <w:rFonts w:eastAsia="Calibri"/>
          <w:b/>
          <w:sz w:val="24"/>
          <w:szCs w:val="24"/>
          <w:lang w:val="ru-RU"/>
        </w:rPr>
        <w:t>сабақ</w:t>
      </w:r>
      <w:proofErr w:type="spellEnd"/>
      <w:r w:rsidRPr="00116B9D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116B9D">
        <w:rPr>
          <w:rFonts w:eastAsia="Calibri"/>
          <w:b/>
          <w:sz w:val="24"/>
          <w:szCs w:val="24"/>
          <w:lang w:val="ru-RU"/>
        </w:rPr>
        <w:t>жоспары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7796"/>
      </w:tblGrid>
      <w:tr w:rsidR="006E6288" w:rsidRPr="004261A2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Саба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kk-KZ"/>
              </w:rPr>
              <w:t>қ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тың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тақырыбы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4261A2" w:rsidRDefault="00184BA0" w:rsidP="00EF458F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913B5C">
              <w:rPr>
                <w:szCs w:val="24"/>
              </w:rPr>
              <w:t>Конденсаторлар</w:t>
            </w:r>
            <w:proofErr w:type="spellEnd"/>
            <w:r w:rsidRPr="00913B5C">
              <w:rPr>
                <w:szCs w:val="24"/>
              </w:rPr>
              <w:t xml:space="preserve">. </w:t>
            </w:r>
            <w:proofErr w:type="spellStart"/>
            <w:r w:rsidRPr="00913B5C">
              <w:rPr>
                <w:szCs w:val="24"/>
              </w:rPr>
              <w:t>Түрлері</w:t>
            </w:r>
            <w:proofErr w:type="spellEnd"/>
            <w:r w:rsidRPr="00913B5C">
              <w:rPr>
                <w:szCs w:val="24"/>
              </w:rPr>
              <w:t xml:space="preserve">, </w:t>
            </w:r>
            <w:proofErr w:type="spellStart"/>
            <w:r w:rsidRPr="00913B5C">
              <w:rPr>
                <w:szCs w:val="24"/>
              </w:rPr>
              <w:t>олардың</w:t>
            </w:r>
            <w:proofErr w:type="spellEnd"/>
            <w:r w:rsidRPr="00913B5C">
              <w:rPr>
                <w:szCs w:val="24"/>
              </w:rPr>
              <w:t xml:space="preserve"> </w:t>
            </w:r>
            <w:r w:rsidRPr="00913B5C">
              <w:rPr>
                <w:szCs w:val="24"/>
                <w:lang w:val="kk-KZ"/>
              </w:rPr>
              <w:t>жалғануы</w:t>
            </w:r>
          </w:p>
        </w:tc>
      </w:tr>
      <w:tr w:rsidR="006E6288" w:rsidRPr="00116B9D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16B9D">
              <w:rPr>
                <w:rFonts w:eastAsia="Calibri"/>
                <w:sz w:val="24"/>
                <w:szCs w:val="24"/>
                <w:lang w:val="ru-RU"/>
              </w:rPr>
              <w:t>Курс, топ</w:t>
            </w: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116B9D" w:rsidRDefault="00184BA0" w:rsidP="00184BA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 курс</w:t>
            </w:r>
          </w:p>
        </w:tc>
      </w:tr>
      <w:tr w:rsidR="006E6288" w:rsidRPr="00116B9D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Модульдің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атауы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116B9D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  <w:r w:rsidRPr="00116B9D">
              <w:rPr>
                <w:rFonts w:eastAsia="Calibri"/>
                <w:sz w:val="24"/>
                <w:szCs w:val="24"/>
                <w:lang w:val="ru-RU"/>
              </w:rPr>
              <w:t>ән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116B9D" w:rsidRDefault="00423699" w:rsidP="00116B9D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ОН</w:t>
            </w:r>
            <w:r w:rsidRPr="00A317F0">
              <w:rPr>
                <w:color w:val="000000"/>
                <w:sz w:val="24"/>
                <w:szCs w:val="24"/>
                <w:lang w:val="kk-KZ" w:eastAsia="ru-RU"/>
              </w:rPr>
              <w:t xml:space="preserve"> 1.4. Құрылғылар мен жабдықтардың ақауларының себептерін анықтау..</w:t>
            </w:r>
            <w:bookmarkStart w:id="0" w:name="_GoBack"/>
            <w:bookmarkEnd w:id="0"/>
          </w:p>
        </w:tc>
      </w:tr>
      <w:tr w:rsidR="006E6288" w:rsidRPr="00116B9D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Оқытушы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116B9D" w:rsidRDefault="006E6288" w:rsidP="00116B9D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>Кабзолданова</w:t>
            </w:r>
            <w:proofErr w:type="spellEnd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6E6288" w:rsidRPr="00116B9D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Мерзі</w:t>
            </w:r>
            <w:proofErr w:type="gramStart"/>
            <w:r w:rsidRPr="00116B9D">
              <w:rPr>
                <w:rFonts w:eastAsia="Calibri"/>
                <w:sz w:val="24"/>
                <w:szCs w:val="24"/>
                <w:lang w:val="ru-RU"/>
              </w:rPr>
              <w:t>м</w:t>
            </w:r>
            <w:proofErr w:type="gramEnd"/>
            <w:r w:rsidRPr="00116B9D">
              <w:rPr>
                <w:rFonts w:eastAsia="Calibri"/>
                <w:sz w:val="24"/>
                <w:szCs w:val="24"/>
                <w:lang w:val="ru-RU"/>
              </w:rPr>
              <w:t>і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116B9D" w:rsidRDefault="006E6288" w:rsidP="00116B9D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6E6288" w:rsidRPr="00116B9D" w:rsidTr="005B29B3">
        <w:tc>
          <w:tcPr>
            <w:tcW w:w="2802" w:type="dxa"/>
          </w:tcPr>
          <w:p w:rsidR="006E6288" w:rsidRPr="00116B9D" w:rsidRDefault="006E6288" w:rsidP="004261A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Сабақтың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типі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116B9D" w:rsidRDefault="006E6288" w:rsidP="00116B9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16B9D">
              <w:rPr>
                <w:b/>
                <w:sz w:val="24"/>
                <w:szCs w:val="24"/>
                <w:lang w:val="kk-KZ"/>
              </w:rPr>
              <w:t>«Миға шабуыл»</w:t>
            </w:r>
          </w:p>
          <w:p w:rsidR="006E6288" w:rsidRPr="00116B9D" w:rsidRDefault="006E6288" w:rsidP="00116B9D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6E6288" w:rsidRPr="00230BAB" w:rsidTr="005B29B3">
        <w:tc>
          <w:tcPr>
            <w:tcW w:w="2802" w:type="dxa"/>
          </w:tcPr>
          <w:p w:rsidR="006E6288" w:rsidRPr="00116B9D" w:rsidRDefault="006E6288" w:rsidP="004261A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Сабақты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kk-KZ"/>
              </w:rPr>
              <w:t>ң</w:t>
            </w:r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16B9D">
              <w:rPr>
                <w:rFonts w:eastAsia="Calibri"/>
                <w:sz w:val="24"/>
                <w:szCs w:val="24"/>
                <w:lang w:val="ru-RU"/>
              </w:rPr>
              <w:t>о</w:t>
            </w:r>
            <w:proofErr w:type="gramEnd"/>
            <w:r w:rsidRPr="00116B9D">
              <w:rPr>
                <w:rFonts w:eastAsia="Calibri"/>
                <w:sz w:val="24"/>
                <w:szCs w:val="24"/>
                <w:lang w:val="ru-RU"/>
              </w:rPr>
              <w:t>қу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мақсаттары</w:t>
            </w:r>
            <w:proofErr w:type="spellEnd"/>
          </w:p>
        </w:tc>
        <w:tc>
          <w:tcPr>
            <w:tcW w:w="7796" w:type="dxa"/>
          </w:tcPr>
          <w:p w:rsidR="006E6288" w:rsidRPr="00184BA0" w:rsidRDefault="00184BA0" w:rsidP="00184BA0">
            <w:pPr>
              <w:widowControl w:val="0"/>
              <w:rPr>
                <w:sz w:val="24"/>
                <w:szCs w:val="24"/>
                <w:lang w:val="kk-KZ"/>
              </w:rPr>
            </w:pPr>
            <w:r w:rsidRPr="00184BA0">
              <w:rPr>
                <w:sz w:val="24"/>
                <w:szCs w:val="24"/>
                <w:lang w:val="kk-KZ"/>
              </w:rPr>
              <w:t>Конденсатормен таныстыру, оның электр сыйымдылығы қандай шарттарға тәуелді болатыны және оның түрлері, қолданылуы,   жалғануы туралы түсініктер беру. Зарядталған конд</w:t>
            </w:r>
            <w:r>
              <w:rPr>
                <w:sz w:val="24"/>
                <w:szCs w:val="24"/>
                <w:lang w:val="kk-KZ"/>
              </w:rPr>
              <w:t>енсатор энергиясымен таныстыру.</w:t>
            </w:r>
          </w:p>
        </w:tc>
      </w:tr>
      <w:tr w:rsidR="00EF458F" w:rsidRPr="00230BAB" w:rsidTr="005B29B3">
        <w:tc>
          <w:tcPr>
            <w:tcW w:w="2802" w:type="dxa"/>
          </w:tcPr>
          <w:p w:rsidR="00EF458F" w:rsidRPr="00116B9D" w:rsidRDefault="00EF458F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Бағалау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критерийлері</w:t>
            </w:r>
            <w:proofErr w:type="spellEnd"/>
          </w:p>
          <w:p w:rsidR="00EF458F" w:rsidRPr="00116B9D" w:rsidRDefault="00EF458F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EF458F" w:rsidRPr="00116B9D" w:rsidRDefault="00EF458F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EF458F" w:rsidRPr="003D0440" w:rsidRDefault="00EF458F" w:rsidP="009207DD">
            <w:pPr>
              <w:pStyle w:val="Default"/>
              <w:jc w:val="both"/>
            </w:pPr>
            <w:r w:rsidRPr="003D0440">
              <w:t>ЭҚ</w:t>
            </w:r>
            <w:proofErr w:type="gramStart"/>
            <w:r w:rsidRPr="003D0440">
              <w:t>К</w:t>
            </w:r>
            <w:proofErr w:type="gramEnd"/>
            <w:r w:rsidRPr="003D0440">
              <w:t xml:space="preserve"> пен </w:t>
            </w:r>
            <w:proofErr w:type="spellStart"/>
            <w:r w:rsidRPr="003D0440">
              <w:t>кернеу</w:t>
            </w:r>
            <w:proofErr w:type="spellEnd"/>
            <w:r w:rsidRPr="003D0440">
              <w:t xml:space="preserve">  </w:t>
            </w:r>
            <w:proofErr w:type="spellStart"/>
            <w:r w:rsidRPr="003D0440">
              <w:t>арасындағы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айырмашылықты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түсінеді</w:t>
            </w:r>
            <w:proofErr w:type="spellEnd"/>
            <w:r w:rsidRPr="003D0440">
              <w:t>;</w:t>
            </w:r>
          </w:p>
          <w:p w:rsidR="00EF458F" w:rsidRPr="003D0440" w:rsidRDefault="00EF458F" w:rsidP="009207DD">
            <w:pPr>
              <w:pStyle w:val="Default"/>
              <w:jc w:val="both"/>
            </w:pPr>
            <w:proofErr w:type="spellStart"/>
            <w:r w:rsidRPr="003D0440">
              <w:t>Қарапайым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схеманы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өздігінен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құра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алады</w:t>
            </w:r>
            <w:proofErr w:type="spellEnd"/>
            <w:r w:rsidRPr="003D0440">
              <w:t>;</w:t>
            </w:r>
          </w:p>
          <w:p w:rsidR="00EF458F" w:rsidRPr="003D0440" w:rsidRDefault="00EF458F" w:rsidP="009207DD">
            <w:pPr>
              <w:pStyle w:val="Default"/>
              <w:jc w:val="both"/>
            </w:pPr>
            <w:proofErr w:type="spellStart"/>
            <w:proofErr w:type="gramStart"/>
            <w:r w:rsidRPr="003D0440">
              <w:t>Схема</w:t>
            </w:r>
            <w:proofErr w:type="gramEnd"/>
            <w:r w:rsidRPr="003D0440">
              <w:t>ға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реостатты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жалғай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алады</w:t>
            </w:r>
            <w:proofErr w:type="spellEnd"/>
            <w:r w:rsidRPr="003D0440">
              <w:t>;</w:t>
            </w:r>
          </w:p>
          <w:p w:rsidR="00EF458F" w:rsidRPr="003D0440" w:rsidRDefault="00EF458F" w:rsidP="009207DD">
            <w:pPr>
              <w:pStyle w:val="Default"/>
              <w:jc w:val="both"/>
            </w:pPr>
            <w:proofErr w:type="spellStart"/>
            <w:r w:rsidRPr="003D0440">
              <w:t>Мақ</w:t>
            </w:r>
            <w:proofErr w:type="gramStart"/>
            <w:r w:rsidRPr="003D0440">
              <w:t>сат</w:t>
            </w:r>
            <w:proofErr w:type="gramEnd"/>
            <w:r w:rsidRPr="003D0440">
              <w:t>қа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сай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зерттеу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жұмысын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жүргізе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алады</w:t>
            </w:r>
            <w:proofErr w:type="spellEnd"/>
            <w:r w:rsidRPr="003D0440">
              <w:t>;</w:t>
            </w:r>
          </w:p>
          <w:p w:rsidR="00EF458F" w:rsidRPr="003D0440" w:rsidRDefault="00EF458F" w:rsidP="009207DD">
            <w:pPr>
              <w:pStyle w:val="Default"/>
              <w:jc w:val="both"/>
            </w:pPr>
            <w:proofErr w:type="spellStart"/>
            <w:r w:rsidRPr="003D0440">
              <w:t>Зерттеу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жұмысына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қорытынды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жасай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алады</w:t>
            </w:r>
            <w:proofErr w:type="spellEnd"/>
            <w:r w:rsidRPr="003D0440">
              <w:t>;</w:t>
            </w:r>
          </w:p>
          <w:p w:rsidR="00EF458F" w:rsidRPr="003D0440" w:rsidRDefault="00EF458F" w:rsidP="009207DD">
            <w:pPr>
              <w:pStyle w:val="Default"/>
              <w:jc w:val="both"/>
            </w:pPr>
            <w:proofErr w:type="spellStart"/>
            <w:r w:rsidRPr="003D0440">
              <w:t>Толық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тізбек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үшін</w:t>
            </w:r>
            <w:proofErr w:type="spellEnd"/>
            <w:r w:rsidRPr="003D0440">
              <w:t xml:space="preserve"> Ом </w:t>
            </w:r>
            <w:proofErr w:type="spellStart"/>
            <w:r w:rsidRPr="003D0440">
              <w:t>заңын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біледі</w:t>
            </w:r>
            <w:proofErr w:type="spellEnd"/>
            <w:r w:rsidRPr="003D0440">
              <w:t>;</w:t>
            </w:r>
          </w:p>
          <w:p w:rsidR="00EF458F" w:rsidRPr="003D0440" w:rsidRDefault="00EF458F" w:rsidP="009207DD">
            <w:pPr>
              <w:pStyle w:val="Default"/>
              <w:jc w:val="both"/>
            </w:pPr>
            <w:r w:rsidRPr="003D0440">
              <w:t xml:space="preserve">Ом </w:t>
            </w:r>
            <w:proofErr w:type="spellStart"/>
            <w:r w:rsidRPr="003D0440">
              <w:t>заңын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есеп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шығаруда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қолдана</w:t>
            </w:r>
            <w:proofErr w:type="spellEnd"/>
            <w:r w:rsidRPr="003D0440">
              <w:t xml:space="preserve"> </w:t>
            </w:r>
            <w:proofErr w:type="spellStart"/>
            <w:r w:rsidRPr="003D0440">
              <w:t>алады</w:t>
            </w:r>
            <w:proofErr w:type="spellEnd"/>
          </w:p>
        </w:tc>
      </w:tr>
      <w:tr w:rsidR="006E6288" w:rsidRPr="00230BAB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Оқ</w:t>
            </w:r>
            <w:proofErr w:type="gramStart"/>
            <w:r w:rsidRPr="00116B9D">
              <w:rPr>
                <w:rFonts w:eastAsia="Calibri"/>
                <w:sz w:val="24"/>
                <w:szCs w:val="24"/>
                <w:lang w:val="ru-RU"/>
              </w:rPr>
              <w:t>у</w:t>
            </w:r>
            <w:proofErr w:type="spellEnd"/>
            <w:r w:rsidRPr="00116B9D">
              <w:rPr>
                <w:rFonts w:eastAsia="Calibri"/>
                <w:sz w:val="24"/>
                <w:szCs w:val="24"/>
              </w:rPr>
              <w:t>-</w:t>
            </w:r>
            <w:proofErr w:type="spellStart"/>
            <w:proofErr w:type="gramEnd"/>
            <w:r w:rsidRPr="00116B9D">
              <w:rPr>
                <w:rFonts w:eastAsia="Calibri"/>
                <w:sz w:val="24"/>
                <w:szCs w:val="24"/>
                <w:lang w:val="ru-RU"/>
              </w:rPr>
              <w:t>әдістемелік</w:t>
            </w:r>
            <w:proofErr w:type="spellEnd"/>
            <w:r w:rsidRPr="00116B9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техникалық</w:t>
            </w:r>
            <w:proofErr w:type="spellEnd"/>
            <w:r w:rsidRPr="00116B9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жабдықтау</w:t>
            </w:r>
            <w:proofErr w:type="spellEnd"/>
            <w:r w:rsidRPr="00116B9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анықтамалық</w:t>
            </w:r>
            <w:proofErr w:type="spellEnd"/>
            <w:r w:rsidRPr="00116B9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әдебиет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E6288" w:rsidRPr="00BA6CAA" w:rsidRDefault="006E6288" w:rsidP="00116B9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6" w:type="dxa"/>
          </w:tcPr>
          <w:p w:rsidR="006E6288" w:rsidRPr="00116B9D" w:rsidRDefault="006E6288" w:rsidP="00184BA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Презентация, </w:t>
            </w:r>
            <w:hyperlink r:id="rId7" w:history="1">
              <w:r w:rsidRPr="00116B9D">
                <w:rPr>
                  <w:rStyle w:val="a9"/>
                  <w:rFonts w:eastAsia="Calibri"/>
                  <w:b/>
                  <w:sz w:val="24"/>
                  <w:szCs w:val="24"/>
                  <w:lang w:val="ru-RU"/>
                </w:rPr>
                <w:t>https://www.youtube.com/watch?v=xzQqHfYqyFE</w:t>
              </w:r>
            </w:hyperlink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116B9D">
                <w:rPr>
                  <w:rStyle w:val="a9"/>
                  <w:rFonts w:eastAsia="Calibri"/>
                  <w:b/>
                  <w:sz w:val="24"/>
                  <w:szCs w:val="24"/>
                  <w:lang w:val="ru-RU"/>
                </w:rPr>
                <w:t>https://www.youtube.com/watch?v=A2J_DQtB0TQ</w:t>
              </w:r>
            </w:hyperlink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="004261A2">
              <w:rPr>
                <w:rFonts w:eastAsia="Calibri"/>
                <w:b/>
                <w:sz w:val="24"/>
                <w:szCs w:val="24"/>
                <w:lang w:val="ru-RU"/>
              </w:rPr>
              <w:t xml:space="preserve">, </w:t>
            </w:r>
            <w:r w:rsidR="00184BA0">
              <w:rPr>
                <w:rFonts w:eastAsia="Calibri"/>
                <w:b/>
                <w:sz w:val="24"/>
                <w:szCs w:val="24"/>
                <w:lang w:val="kk-KZ"/>
              </w:rPr>
              <w:t>слайдтар, электрондық оқулық</w:t>
            </w:r>
            <w:r w:rsidR="00184BA0"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6E6288" w:rsidRPr="00230BAB" w:rsidTr="005B29B3">
        <w:tc>
          <w:tcPr>
            <w:tcW w:w="2802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16B9D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  <w:r w:rsidRPr="00116B9D">
              <w:rPr>
                <w:rFonts w:eastAsia="Calibri"/>
                <w:sz w:val="24"/>
                <w:szCs w:val="24"/>
                <w:lang w:val="ru-RU"/>
              </w:rPr>
              <w:t>әнаралық</w:t>
            </w:r>
            <w:proofErr w:type="spellEnd"/>
            <w:r w:rsidRPr="00116B9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sz w:val="24"/>
                <w:szCs w:val="24"/>
                <w:lang w:val="ru-RU"/>
              </w:rPr>
              <w:t>байланыстар</w:t>
            </w:r>
            <w:proofErr w:type="spellEnd"/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E6288" w:rsidRPr="00116B9D" w:rsidRDefault="006E6288" w:rsidP="00116B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6E6288" w:rsidRPr="00116B9D" w:rsidRDefault="006E6288" w:rsidP="00116B9D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6B9D">
              <w:rPr>
                <w:sz w:val="24"/>
                <w:szCs w:val="24"/>
                <w:lang w:val="kk-KZ"/>
              </w:rPr>
              <w:t>Тақырып бойынша тапсырмаларды орындау кезінде география пәнімен кіріктіріледі</w:t>
            </w:r>
          </w:p>
        </w:tc>
      </w:tr>
    </w:tbl>
    <w:p w:rsidR="006D735F" w:rsidRPr="00116B9D" w:rsidRDefault="006D735F" w:rsidP="00116B9D">
      <w:pPr>
        <w:spacing w:after="0" w:line="240" w:lineRule="auto"/>
        <w:jc w:val="center"/>
        <w:rPr>
          <w:rFonts w:eastAsia="Calibri"/>
          <w:b/>
          <w:sz w:val="24"/>
          <w:szCs w:val="24"/>
          <w:lang w:val="ru-RU"/>
        </w:rPr>
      </w:pPr>
    </w:p>
    <w:p w:rsidR="00223635" w:rsidRPr="00116B9D" w:rsidRDefault="00223635" w:rsidP="00116B9D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  <w:proofErr w:type="spellStart"/>
      <w:r w:rsidRPr="00116B9D">
        <w:rPr>
          <w:rFonts w:eastAsia="Calibri"/>
          <w:b/>
          <w:sz w:val="24"/>
          <w:szCs w:val="24"/>
          <w:lang w:val="ru-RU"/>
        </w:rPr>
        <w:t>Сабақтың</w:t>
      </w:r>
      <w:proofErr w:type="spellEnd"/>
      <w:r w:rsidRPr="00116B9D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116B9D">
        <w:rPr>
          <w:rFonts w:eastAsia="Calibri"/>
          <w:b/>
          <w:sz w:val="24"/>
          <w:szCs w:val="24"/>
          <w:lang w:val="ru-RU"/>
        </w:rPr>
        <w:t>барысы</w:t>
      </w:r>
      <w:proofErr w:type="spellEnd"/>
    </w:p>
    <w:p w:rsidR="005B29B3" w:rsidRPr="00116B9D" w:rsidRDefault="005B29B3" w:rsidP="00116B9D">
      <w:pPr>
        <w:pStyle w:val="a6"/>
        <w:jc w:val="center"/>
        <w:rPr>
          <w:rFonts w:eastAsia="Calibri"/>
          <w:b/>
          <w:sz w:val="24"/>
          <w:szCs w:val="24"/>
          <w:lang w:val="ru-RU"/>
        </w:rPr>
      </w:pPr>
    </w:p>
    <w:tbl>
      <w:tblPr>
        <w:tblW w:w="1049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096"/>
        <w:gridCol w:w="2268"/>
      </w:tblGrid>
      <w:tr w:rsidR="00F026C2" w:rsidRPr="00116B9D" w:rsidTr="005B29B3">
        <w:trPr>
          <w:trHeight w:val="54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116B9D" w:rsidRDefault="00223635" w:rsidP="00116B9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>мерзімдер</w:t>
            </w:r>
            <w:proofErr w:type="spellEnd"/>
          </w:p>
          <w:p w:rsidR="00F026C2" w:rsidRPr="00116B9D" w:rsidRDefault="00F026C2" w:rsidP="00116B9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306" w:rsidRPr="00116B9D" w:rsidRDefault="00223635" w:rsidP="00116B9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>әрекеттер</w:t>
            </w:r>
            <w:proofErr w:type="spellEnd"/>
          </w:p>
          <w:p w:rsidR="00F026C2" w:rsidRPr="00116B9D" w:rsidRDefault="00F026C2" w:rsidP="00116B9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116B9D" w:rsidRDefault="00223635" w:rsidP="00116B9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rFonts w:eastAsia="Calibri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  <w:p w:rsidR="00F026C2" w:rsidRPr="00116B9D" w:rsidRDefault="00F026C2" w:rsidP="00116B9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F026C2" w:rsidRPr="00116B9D" w:rsidTr="005B29B3">
        <w:trPr>
          <w:trHeight w:val="71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C2" w:rsidRPr="00116B9D" w:rsidRDefault="00D10F97" w:rsidP="004261A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16B9D">
              <w:rPr>
                <w:sz w:val="24"/>
                <w:szCs w:val="24"/>
                <w:lang w:val="ru-RU"/>
              </w:rPr>
              <w:t>0-</w:t>
            </w:r>
            <w:r w:rsidR="004261A2">
              <w:rPr>
                <w:sz w:val="24"/>
                <w:szCs w:val="24"/>
                <w:lang w:val="ru-RU"/>
              </w:rPr>
              <w:t>5</w:t>
            </w:r>
            <w:r w:rsidRPr="00116B9D">
              <w:rPr>
                <w:sz w:val="24"/>
                <w:szCs w:val="24"/>
                <w:lang w:val="ru-RU"/>
              </w:rPr>
              <w:t xml:space="preserve"> мин.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35" w:rsidRPr="00116B9D" w:rsidRDefault="00223635" w:rsidP="00116B9D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sz w:val="24"/>
                <w:lang w:val="ru-RU"/>
              </w:rPr>
            </w:pPr>
            <w:proofErr w:type="spellStart"/>
            <w:r w:rsidRPr="00116B9D">
              <w:rPr>
                <w:sz w:val="24"/>
                <w:lang w:val="ru-RU"/>
              </w:rPr>
              <w:t>Ұйымдастыру</w:t>
            </w:r>
            <w:proofErr w:type="spellEnd"/>
            <w:r w:rsidRPr="00116B9D">
              <w:rPr>
                <w:sz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lang w:val="ru-RU"/>
              </w:rPr>
              <w:t>кезеңі</w:t>
            </w:r>
            <w:proofErr w:type="spellEnd"/>
          </w:p>
          <w:p w:rsidR="00F026C2" w:rsidRPr="00116B9D" w:rsidRDefault="005C423B" w:rsidP="00EF458F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sz w:val="24"/>
                <w:lang w:val="kk-KZ"/>
              </w:rPr>
            </w:pPr>
            <w:r w:rsidRPr="00116B9D">
              <w:rPr>
                <w:sz w:val="24"/>
                <w:lang w:val="kk-KZ"/>
              </w:rPr>
              <w:t>Сырт келбеттеріне назар аудару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C2" w:rsidRPr="00116B9D" w:rsidRDefault="00F026C2" w:rsidP="00116B9D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5B29B3" w:rsidRPr="00230BAB" w:rsidTr="005B29B3">
        <w:trPr>
          <w:trHeight w:val="100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sz w:val="24"/>
                <w:szCs w:val="24"/>
                <w:lang w:val="ru-RU"/>
              </w:rPr>
              <w:t>Сабақтың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басталуы</w:t>
            </w:r>
            <w:proofErr w:type="spellEnd"/>
          </w:p>
          <w:p w:rsidR="005B29B3" w:rsidRPr="00116B9D" w:rsidRDefault="004261A2" w:rsidP="00116B9D">
            <w:pPr>
              <w:spacing w:after="0" w:line="240" w:lineRule="auto"/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B29B3" w:rsidRPr="00116B9D">
              <w:rPr>
                <w:sz w:val="24"/>
                <w:szCs w:val="24"/>
                <w:lang w:val="ru-RU"/>
              </w:rPr>
              <w:t>-10 мин.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сұрақ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қою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>:</w:t>
            </w: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4BA0">
              <w:rPr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Өткізгіштер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дегеніміз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не?</w:t>
            </w: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184BA0">
              <w:rPr>
                <w:sz w:val="24"/>
                <w:szCs w:val="24"/>
                <w:lang w:val="ru-RU"/>
              </w:rPr>
              <w:t xml:space="preserve">Ә)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Диэлектриктер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дегеніміз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не?</w:t>
            </w:r>
            <w:proofErr w:type="gramEnd"/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4BA0">
              <w:rPr>
                <w:sz w:val="24"/>
                <w:szCs w:val="24"/>
                <w:lang w:val="ru-RU"/>
              </w:rPr>
              <w:t xml:space="preserve">Б) Диполь </w:t>
            </w:r>
            <w:proofErr w:type="spellStart"/>
            <w:proofErr w:type="gramStart"/>
            <w:r w:rsidRPr="00184BA0">
              <w:rPr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нені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айтамыз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>?</w:t>
            </w: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4BA0">
              <w:rPr>
                <w:sz w:val="24"/>
                <w:szCs w:val="24"/>
                <w:lang w:val="ru-RU"/>
              </w:rPr>
              <w:t xml:space="preserve">В) Электр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сыйымдылығы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дегеніміз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қандай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шама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>?</w:t>
            </w: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184BA0" w:rsidRPr="00184BA0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84BA0">
              <w:rPr>
                <w:sz w:val="24"/>
                <w:szCs w:val="24"/>
                <w:lang w:val="ru-RU"/>
              </w:rPr>
              <w:t xml:space="preserve">Г) Электр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сыйымдылығының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өлшем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бірлігі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>?</w:t>
            </w:r>
          </w:p>
          <w:p w:rsidR="00184BA0" w:rsidRPr="00184BA0" w:rsidRDefault="00184BA0" w:rsidP="00184BA0">
            <w:pPr>
              <w:spacing w:after="0" w:line="240" w:lineRule="auto"/>
              <w:ind w:left="720"/>
              <w:rPr>
                <w:sz w:val="24"/>
                <w:szCs w:val="24"/>
                <w:lang w:val="ru-RU"/>
              </w:rPr>
            </w:pPr>
            <w:proofErr w:type="gramStart"/>
            <w:r w:rsidRPr="00184BA0">
              <w:rPr>
                <w:sz w:val="24"/>
                <w:szCs w:val="24"/>
                <w:lang w:val="ru-RU"/>
              </w:rPr>
              <w:t xml:space="preserve">Тест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ж</w:t>
            </w:r>
            <w:proofErr w:type="gramEnd"/>
            <w:r w:rsidRPr="00184BA0">
              <w:rPr>
                <w:sz w:val="24"/>
                <w:szCs w:val="24"/>
                <w:lang w:val="ru-RU"/>
              </w:rPr>
              <w:t>ұмысын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тарату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184BA0">
              <w:rPr>
                <w:sz w:val="24"/>
                <w:szCs w:val="24"/>
                <w:lang w:val="ru-RU"/>
              </w:rPr>
              <w:t>.</w:t>
            </w:r>
          </w:p>
          <w:p w:rsidR="005B29B3" w:rsidRPr="00116B9D" w:rsidRDefault="005B29B3" w:rsidP="00184BA0">
            <w:pPr>
              <w:spacing w:after="0" w:line="240" w:lineRule="auto"/>
              <w:ind w:left="72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5B29B3" w:rsidRPr="00230BAB" w:rsidTr="005B29B3">
        <w:trPr>
          <w:trHeight w:val="854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B3" w:rsidRPr="00116B9D" w:rsidRDefault="005B29B3" w:rsidP="00116B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16B9D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proofErr w:type="gramStart"/>
            <w:r w:rsidRPr="00116B9D">
              <w:rPr>
                <w:sz w:val="24"/>
                <w:szCs w:val="24"/>
                <w:lang w:val="ru-RU"/>
              </w:rPr>
              <w:t>Жа</w:t>
            </w:r>
            <w:proofErr w:type="gramEnd"/>
            <w:r w:rsidRPr="00116B9D">
              <w:rPr>
                <w:sz w:val="24"/>
                <w:szCs w:val="24"/>
                <w:lang w:val="ru-RU"/>
              </w:rPr>
              <w:t>ңа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материалды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түсіндіру</w:t>
            </w:r>
            <w:proofErr w:type="spellEnd"/>
          </w:p>
          <w:p w:rsidR="00156426" w:rsidRPr="00116B9D" w:rsidRDefault="00156426" w:rsidP="00116B9D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 w:rsidRPr="00116B9D">
              <w:rPr>
                <w:b/>
                <w:bCs/>
                <w:iCs/>
                <w:lang w:val="kk-KZ"/>
              </w:rPr>
              <w:t>Жоспар:</w:t>
            </w:r>
          </w:p>
          <w:p w:rsidR="00156426" w:rsidRPr="00116B9D" w:rsidRDefault="00156426" w:rsidP="00116B9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B9D">
              <w:rPr>
                <w:sz w:val="24"/>
                <w:szCs w:val="24"/>
                <w:lang w:val="kk-KZ"/>
              </w:rPr>
              <w:t xml:space="preserve">Халықалық бірліктер жүйесі </w:t>
            </w:r>
          </w:p>
          <w:p w:rsidR="00156426" w:rsidRPr="00116B9D" w:rsidRDefault="00156426" w:rsidP="00116B9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B9D">
              <w:rPr>
                <w:sz w:val="24"/>
                <w:szCs w:val="24"/>
                <w:lang w:val="kk-KZ"/>
              </w:rPr>
              <w:t>Физиқалық шамаларды өлшеу</w:t>
            </w:r>
          </w:p>
          <w:p w:rsidR="00156426" w:rsidRPr="00116B9D" w:rsidRDefault="00156426" w:rsidP="00116B9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B9D">
              <w:rPr>
                <w:sz w:val="24"/>
                <w:szCs w:val="24"/>
                <w:lang w:val="kk-KZ"/>
              </w:rPr>
              <w:t>Өте үлкен және өте кіші сандарды ықшамдап жазу</w:t>
            </w:r>
          </w:p>
          <w:p w:rsidR="005B29B3" w:rsidRPr="00116B9D" w:rsidRDefault="005B29B3" w:rsidP="00116B9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230BAB" w:rsidRPr="00116B9D" w:rsidTr="00070879">
        <w:trPr>
          <w:trHeight w:val="10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BAB" w:rsidRPr="00116B9D" w:rsidRDefault="00230BAB" w:rsidP="00230BA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sz w:val="24"/>
                <w:szCs w:val="24"/>
                <w:lang w:val="ru-RU"/>
              </w:rPr>
              <w:t>Сабақтың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ортасы</w:t>
            </w:r>
            <w:proofErr w:type="spellEnd"/>
          </w:p>
          <w:p w:rsidR="00230BAB" w:rsidRPr="00116B9D" w:rsidRDefault="00230BAB" w:rsidP="00230BA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ru-RU" w:eastAsia="en-GB"/>
              </w:rPr>
            </w:pPr>
            <w:proofErr w:type="spellStart"/>
            <w:proofErr w:type="gramStart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>Тарих</w:t>
            </w:r>
            <w:proofErr w:type="gramEnd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>қа</w:t>
            </w:r>
            <w:proofErr w:type="spellEnd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>қысқаша</w:t>
            </w:r>
            <w:proofErr w:type="spellEnd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>шолу</w:t>
            </w:r>
            <w:proofErr w:type="spellEnd"/>
            <w:r w:rsidRPr="00184BA0">
              <w:rPr>
                <w:rFonts w:eastAsia="Calibri"/>
                <w:b/>
                <w:sz w:val="24"/>
                <w:szCs w:val="24"/>
                <w:lang w:val="ru-RU" w:eastAsia="en-GB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ru-RU" w:eastAsia="en-GB"/>
              </w:rPr>
            </w:pPr>
          </w:p>
          <w:p w:rsid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1745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жылы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Лейден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қаласында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нем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іс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физигі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Эвальд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Юрген фон Клейст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және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голланд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физигі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Питер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ван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Мушенбрук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тарихта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ең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алғашқы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конденсатор – «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лейден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банкасын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»  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жасады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Конденсатор </w:t>
            </w:r>
            <w:proofErr w:type="spellStart"/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деп</w:t>
            </w:r>
            <w:proofErr w:type="spellEnd"/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жұқа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диэлектрик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қабатымен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бөлінген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екі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өткізгіштен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тұратын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жүйені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айтамыз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.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Ол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латынның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“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condenso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”-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қоюлату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жинақтау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деген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сөзінен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шыққан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. Конденсатор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энергиясын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және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зарядтарын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жинақтау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үшін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қолданылады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.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Конденсатордың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екі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өткізгішін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оның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жапсарлары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деп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атайдың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Ол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жапсарларды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шамасы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жағынан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тең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таңбалары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жағынан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қарама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–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қарсы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зарядтпен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зарядтайды</w:t>
            </w:r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.Б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ұл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құрал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өзіміз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көріп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жүрген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телевизорларда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радиоқабылдағыштарда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магнитофонда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және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т.б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құралдарында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қолданылады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      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Конден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сатордын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зарядты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жинақтау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қабілетін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көрсететін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физикалық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шама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–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электрсыйымдылығымен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біз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алдыңғы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сабақта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танысқанбыз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   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</w:t>
            </w:r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шт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мынандай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факторларға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байланысты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өзгереді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: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</w:t>
            </w:r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шт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оған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екінші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зарядталмаған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өткізгішті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жақындатқанда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Екінші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</w:t>
            </w:r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шт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жерге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жалғау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бірінші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өткізгіштің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арттырады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Қатты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диэлектриктің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болуы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жүйенің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арттырады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Диэлектриктің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қалыңдығын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азайтса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өткізгіштер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жүйесінің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сыйымдылығы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Диэлектриктің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диэлектрик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өтімділігі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қанда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жүйенің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Өткізгіштердің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бір-бі</w:t>
            </w:r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р</w:t>
            </w:r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імен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айқасу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ауданын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арттырғанда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жүйенің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электрсыйымдылығы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артады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    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Конденсаторларды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сыртқы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механикалық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әсерлерден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қорғ</w:t>
            </w:r>
            <w:proofErr w:type="gram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ау</w:t>
            </w:r>
            <w:proofErr w:type="spellEnd"/>
            <w:proofErr w:type="gram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үшін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оларды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арнайы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корпустармен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қаптайды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GB"/>
              </w:rPr>
            </w:pPr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   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Конденсаторды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схемада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мына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түрде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белгілейміз</w:t>
            </w:r>
            <w:proofErr w:type="spellEnd"/>
            <w:r w:rsidRPr="00184BA0">
              <w:rPr>
                <w:rFonts w:eastAsia="Calibri"/>
                <w:sz w:val="24"/>
                <w:szCs w:val="24"/>
                <w:lang w:val="ru-RU" w:eastAsia="en-GB"/>
              </w:rPr>
              <w:t>: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стандарт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жұмыс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істеу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принциптеріне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тізбекте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шартты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түрде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былай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белгілейміз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: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 ГОСТ 2.728-74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белгіленуі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Сипаттамасы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</w:t>
            </w: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Тұрақты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бар конденсатор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 </w:t>
            </w: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Поляризацияланған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конденсатор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</w:t>
            </w: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Айнымалы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бар конденсатор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 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Сипаттық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тағайындалуына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қарай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шартты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түрде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арнайы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қолданыстағы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бөлуге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қолданыстағы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конденсаторларға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тараған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төмен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вольтты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жатады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құралдар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аппараттардың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көптеген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түрлерінде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Ал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қалған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барлығы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арнайы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қолданыстағы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деп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аталады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.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Оларға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жоғарғы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вольтты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,  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импульстік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бөгетті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жойғыш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дозиметриялық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.б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жатады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  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негізгі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сипаттамасы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электрсыйымдылығы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болып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табылады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Ол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электрзарядын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жинақтау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қабілетін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көрсетеді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Сыйымдылықтың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анықтамасы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жапсарларындағы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заряд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арасындағы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кернеуге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тура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пропорционал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әдетте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1 пФ 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жүздеген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мкФ –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сонымен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бірге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ондаған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Ф –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дейінгі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кездеседі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Сонымен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қатар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ішініне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қарай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жазық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цилиндр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тәріздес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шар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тәріздес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т.б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деп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бөледі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Егер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өткізгіштер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жазық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болса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параллель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орналасса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онда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конденсатор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жазық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аталады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С-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электрсыйымдылығы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—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арасындағы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ортаның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салыстырмалы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 диэлектрик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өтімділігі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=8,85*10 -12   — диэлектрик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тұрақтысы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d- диэлектрик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қалыңдығы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ара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қашықтығы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;</w:t>
            </w:r>
          </w:p>
          <w:p w:rsidR="00230BAB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S-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ауданы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r- шар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цилиндр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табанының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радиусы;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өрісінің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кернеулігі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q-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заряды;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l- цилиндр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құраушысының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ұзындығы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жалғануы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: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Сыйымдылықты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арттыру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параллель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қосады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Бұ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кезде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аттас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зарядталған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бірге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қосылады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  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Параллель </w:t>
            </w: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жал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ғағанда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бірдей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тізбектің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кернеуіне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тең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яғни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U=U1=U2=…=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Un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Ал конденсатор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батареяларының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толық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заряды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болғандықтан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С=С1+С2     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 С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=C1+C2+…+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Cn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тізбектей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жалғаған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кезде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барлық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заряд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бірдей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ә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аттас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зарядталған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қосылады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Әрбі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онденсатордың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кернеуі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     ;    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    U=U1+U2+…+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Un</w:t>
            </w:r>
            <w:proofErr w:type="spellEnd"/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Бұдан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ісінің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энергиясының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тығыздығы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өріс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кернеулігінің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квадратына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тура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пропорционал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деп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тұжырымдауға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C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абақты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қорытындылау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: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Сабақты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қорытындылай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келе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электротехниканың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барлық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облыстарында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айтуға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·    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катушка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резистормен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бірге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жиілікке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тәуелді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әртүрлі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тізбек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құрастыру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қолданылад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тербелмелі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контур,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байланыс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тізбегі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).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·    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жылдам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разрядтау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кезінде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үлкен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қуатты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импуль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алуға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болад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фото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жарқыл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импульстік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лазерде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).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·        Конденсатор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зарядын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көпке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сақтайтын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болғандықтан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энергиясын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сақтаушы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құрал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ретінде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аккумуляторлар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).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·    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Өнді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істік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электротехникада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реактивті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қуатты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толықтыру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·    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кө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заряд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жинақтай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алатындықтан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жапсарларындағы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кернеу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үлкен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сондықтан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оны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зарядталған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бөлшекті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үдету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·       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Сыйымдылығының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өзгерісіне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өлшеуіш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түрлендіргіштер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жасалады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.б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салаларда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қолданыс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тапқан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C</w:t>
            </w:r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абақты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бекіту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 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Деңгейлік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аяқтату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8D0B59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Тақтада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шығару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BAB" w:rsidRPr="00116B9D" w:rsidRDefault="00230BAB" w:rsidP="00230BAB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16B9D">
              <w:rPr>
                <w:rFonts w:eastAsia="Calibri"/>
                <w:sz w:val="24"/>
                <w:szCs w:val="24"/>
                <w:lang w:val="ru-RU"/>
              </w:rPr>
              <w:lastRenderedPageBreak/>
              <w:t>Презентация – 1</w:t>
            </w:r>
          </w:p>
          <w:p w:rsidR="00230BAB" w:rsidRPr="00116B9D" w:rsidRDefault="00230BAB" w:rsidP="00230BAB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16B9D">
              <w:rPr>
                <w:rFonts w:eastAsia="Calibri"/>
                <w:sz w:val="24"/>
                <w:szCs w:val="24"/>
                <w:lang w:val="ru-RU"/>
              </w:rPr>
              <w:t>Ресурс - 1</w:t>
            </w:r>
          </w:p>
        </w:tc>
      </w:tr>
      <w:tr w:rsidR="005B29B3" w:rsidRPr="004261A2" w:rsidTr="005B29B3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16B9D">
              <w:rPr>
                <w:sz w:val="24"/>
                <w:szCs w:val="24"/>
                <w:lang w:val="ru-RU"/>
              </w:rPr>
              <w:lastRenderedPageBreak/>
              <w:t>Сабақтың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аяқталуы</w:t>
            </w:r>
            <w:proofErr w:type="spellEnd"/>
          </w:p>
          <w:p w:rsidR="005B29B3" w:rsidRPr="00116B9D" w:rsidRDefault="005B29B3" w:rsidP="00116B9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VI.Үйге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тапсырма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184BA0" w:rsidRPr="00184BA0" w:rsidRDefault="00184BA0" w:rsidP="00184BA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Бүгінгі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тақырыпты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оқып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келу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есепті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аяқтау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. 17-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жаттығ</w:t>
            </w:r>
            <w:proofErr w:type="gram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у</w:t>
            </w:r>
            <w:proofErr w:type="spellEnd"/>
            <w:proofErr w:type="gram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                                          Реферат «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Конденсаторлардың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түрлері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қолданылуы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»</w:t>
            </w:r>
          </w:p>
          <w:p w:rsidR="005B29B3" w:rsidRPr="00116B9D" w:rsidRDefault="00184BA0" w:rsidP="00184B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VII.Бағалау</w:t>
            </w:r>
            <w:proofErr w:type="spellEnd"/>
            <w:r w:rsidRPr="00184BA0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5B29B3" w:rsidRPr="00116B9D" w:rsidTr="00E37234">
        <w:trPr>
          <w:trHeight w:val="573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B3" w:rsidRPr="00116B9D" w:rsidRDefault="005B29B3" w:rsidP="00116B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16B9D">
              <w:rPr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Сабақты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қорытындылау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6B9D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116B9D">
              <w:rPr>
                <w:sz w:val="24"/>
                <w:szCs w:val="24"/>
                <w:lang w:val="ru-RU"/>
              </w:rPr>
              <w:t xml:space="preserve"> рефлексия</w:t>
            </w:r>
          </w:p>
          <w:p w:rsidR="00116B9D" w:rsidRPr="00116B9D" w:rsidRDefault="00116B9D" w:rsidP="00116B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16B9D">
              <w:rPr>
                <w:b/>
                <w:bCs/>
                <w:i/>
                <w:iCs/>
                <w:sz w:val="24"/>
                <w:szCs w:val="24"/>
                <w:lang w:val="kk-KZ"/>
              </w:rPr>
              <w:t>-  нені білдім, нені үйрендім</w:t>
            </w:r>
          </w:p>
          <w:p w:rsidR="00116B9D" w:rsidRPr="00116B9D" w:rsidRDefault="00116B9D" w:rsidP="00116B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16B9D">
              <w:rPr>
                <w:b/>
                <w:bCs/>
                <w:i/>
                <w:iCs/>
                <w:sz w:val="24"/>
                <w:szCs w:val="24"/>
                <w:lang w:val="kk-KZ"/>
              </w:rPr>
              <w:t>-  нені толық түсінбедім</w:t>
            </w:r>
          </w:p>
          <w:p w:rsidR="00116B9D" w:rsidRPr="00116B9D" w:rsidRDefault="00116B9D" w:rsidP="00116B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16B9D">
              <w:rPr>
                <w:b/>
                <w:bCs/>
                <w:i/>
                <w:iCs/>
                <w:sz w:val="24"/>
                <w:szCs w:val="24"/>
                <w:lang w:val="kk-KZ"/>
              </w:rPr>
              <w:t>-  нені білуім керек</w:t>
            </w:r>
          </w:p>
          <w:p w:rsidR="005B29B3" w:rsidRPr="00116B9D" w:rsidRDefault="005B29B3" w:rsidP="00116B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B3" w:rsidRPr="00116B9D" w:rsidRDefault="005B29B3" w:rsidP="00116B9D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:rsidR="00F026C2" w:rsidRPr="00116B9D" w:rsidRDefault="00F026C2" w:rsidP="00116B9D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val="ru-RU"/>
        </w:rPr>
      </w:pPr>
    </w:p>
    <w:sectPr w:rsidR="00F026C2" w:rsidRPr="00116B9D" w:rsidSect="005B29B3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5CA"/>
    <w:multiLevelType w:val="hybridMultilevel"/>
    <w:tmpl w:val="6E4C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D7066"/>
    <w:multiLevelType w:val="hybridMultilevel"/>
    <w:tmpl w:val="8C88A484"/>
    <w:lvl w:ilvl="0" w:tplc="D586F2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AE4B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949F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88D8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2057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5ED6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2826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B49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583B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ABD550B"/>
    <w:multiLevelType w:val="hybridMultilevel"/>
    <w:tmpl w:val="AFB40DAA"/>
    <w:lvl w:ilvl="0" w:tplc="80D04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4C90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0A6AF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FC896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2A34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EE6D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805C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72CE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AE6C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30EF8"/>
    <w:multiLevelType w:val="multilevel"/>
    <w:tmpl w:val="FD3C9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>
    <w:nsid w:val="3B3941E4"/>
    <w:multiLevelType w:val="hybridMultilevel"/>
    <w:tmpl w:val="50A09B44"/>
    <w:lvl w:ilvl="0" w:tplc="3B50CAE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6105A"/>
    <w:multiLevelType w:val="multilevel"/>
    <w:tmpl w:val="0BEA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B251F"/>
    <w:multiLevelType w:val="hybridMultilevel"/>
    <w:tmpl w:val="8F0891E0"/>
    <w:lvl w:ilvl="0" w:tplc="4280BE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74B7B"/>
    <w:multiLevelType w:val="hybridMultilevel"/>
    <w:tmpl w:val="98DEF40A"/>
    <w:lvl w:ilvl="0" w:tplc="BB9E0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D4427"/>
    <w:multiLevelType w:val="hybridMultilevel"/>
    <w:tmpl w:val="9ADEC934"/>
    <w:lvl w:ilvl="0" w:tplc="4F84D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30EA5"/>
    <w:multiLevelType w:val="hybridMultilevel"/>
    <w:tmpl w:val="130AA51A"/>
    <w:lvl w:ilvl="0" w:tplc="5AE221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1E6B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6C0B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922D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1CC3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E30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9042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489D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24AE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D304C84"/>
    <w:multiLevelType w:val="hybridMultilevel"/>
    <w:tmpl w:val="3320C7C6"/>
    <w:lvl w:ilvl="0" w:tplc="8F065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D3C05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A49B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96DE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C8F9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E4D3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9476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226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A0DD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C1EF8"/>
    <w:multiLevelType w:val="multilevel"/>
    <w:tmpl w:val="8BB0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C00891"/>
    <w:multiLevelType w:val="hybridMultilevel"/>
    <w:tmpl w:val="C86C84B0"/>
    <w:lvl w:ilvl="0" w:tplc="DA5CA6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2AD1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827B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4A39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C72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A625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900D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504A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B2FA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9E959D1"/>
    <w:multiLevelType w:val="hybridMultilevel"/>
    <w:tmpl w:val="E0862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91E5F"/>
    <w:multiLevelType w:val="hybridMultilevel"/>
    <w:tmpl w:val="B1D47F10"/>
    <w:lvl w:ilvl="0" w:tplc="0860B3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1E4A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84E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CEEF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9E9B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CA1B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84FD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FE0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10CF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AD51C4E"/>
    <w:multiLevelType w:val="hybridMultilevel"/>
    <w:tmpl w:val="E0862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12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5E"/>
    <w:rsid w:val="00116B9D"/>
    <w:rsid w:val="00156426"/>
    <w:rsid w:val="00184BA0"/>
    <w:rsid w:val="00197019"/>
    <w:rsid w:val="00223635"/>
    <w:rsid w:val="00230BAB"/>
    <w:rsid w:val="002D00D9"/>
    <w:rsid w:val="002D226A"/>
    <w:rsid w:val="00423699"/>
    <w:rsid w:val="004261A2"/>
    <w:rsid w:val="00547AAD"/>
    <w:rsid w:val="005B29B3"/>
    <w:rsid w:val="005C423B"/>
    <w:rsid w:val="005F325E"/>
    <w:rsid w:val="00663035"/>
    <w:rsid w:val="006D735F"/>
    <w:rsid w:val="006E6288"/>
    <w:rsid w:val="008C1320"/>
    <w:rsid w:val="00906707"/>
    <w:rsid w:val="00964352"/>
    <w:rsid w:val="009D269A"/>
    <w:rsid w:val="00A75306"/>
    <w:rsid w:val="00BA6CAA"/>
    <w:rsid w:val="00BF2B5E"/>
    <w:rsid w:val="00C75596"/>
    <w:rsid w:val="00CA2708"/>
    <w:rsid w:val="00D10F97"/>
    <w:rsid w:val="00EF458F"/>
    <w:rsid w:val="00F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C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6D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B29B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link w:val="a8"/>
    <w:uiPriority w:val="34"/>
    <w:qFormat/>
    <w:rsid w:val="006E6288"/>
    <w:pPr>
      <w:widowControl w:val="0"/>
      <w:spacing w:after="0" w:line="260" w:lineRule="exact"/>
      <w:ind w:left="720"/>
      <w:contextualSpacing/>
    </w:pPr>
    <w:rPr>
      <w:szCs w:val="24"/>
      <w:lang w:val="en-GB"/>
    </w:rPr>
  </w:style>
  <w:style w:type="character" w:customStyle="1" w:styleId="a8">
    <w:name w:val="Абзац списка Знак"/>
    <w:link w:val="a7"/>
    <w:uiPriority w:val="99"/>
    <w:locked/>
    <w:rsid w:val="006E6288"/>
    <w:rPr>
      <w:rFonts w:ascii="Times New Roman" w:eastAsia="Times New Roman" w:hAnsi="Times New Roman" w:cs="Times New Roman"/>
      <w:szCs w:val="24"/>
      <w:lang w:val="en-GB"/>
    </w:rPr>
  </w:style>
  <w:style w:type="character" w:styleId="a9">
    <w:name w:val="Hyperlink"/>
    <w:basedOn w:val="a0"/>
    <w:uiPriority w:val="99"/>
    <w:unhideWhenUsed/>
    <w:rsid w:val="006E628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15642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EF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C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6D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B29B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link w:val="a8"/>
    <w:uiPriority w:val="34"/>
    <w:qFormat/>
    <w:rsid w:val="006E6288"/>
    <w:pPr>
      <w:widowControl w:val="0"/>
      <w:spacing w:after="0" w:line="260" w:lineRule="exact"/>
      <w:ind w:left="720"/>
      <w:contextualSpacing/>
    </w:pPr>
    <w:rPr>
      <w:szCs w:val="24"/>
      <w:lang w:val="en-GB"/>
    </w:rPr>
  </w:style>
  <w:style w:type="character" w:customStyle="1" w:styleId="a8">
    <w:name w:val="Абзац списка Знак"/>
    <w:link w:val="a7"/>
    <w:uiPriority w:val="99"/>
    <w:locked/>
    <w:rsid w:val="006E6288"/>
    <w:rPr>
      <w:rFonts w:ascii="Times New Roman" w:eastAsia="Times New Roman" w:hAnsi="Times New Roman" w:cs="Times New Roman"/>
      <w:szCs w:val="24"/>
      <w:lang w:val="en-GB"/>
    </w:rPr>
  </w:style>
  <w:style w:type="character" w:styleId="a9">
    <w:name w:val="Hyperlink"/>
    <w:basedOn w:val="a0"/>
    <w:uiPriority w:val="99"/>
    <w:unhideWhenUsed/>
    <w:rsid w:val="006E628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15642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EF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48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7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3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7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1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9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1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4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5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03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793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07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8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6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5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9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9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9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8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1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9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64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1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191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754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2J_DQtB0T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zQqHfYqy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C8E3-C0FD-4F82-A70C-8B2D914A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 Жумагалиева</dc:creator>
  <cp:lastModifiedBy>Алия Кабзолданова</cp:lastModifiedBy>
  <cp:revision>6</cp:revision>
  <cp:lastPrinted>2023-04-26T07:59:00Z</cp:lastPrinted>
  <dcterms:created xsi:type="dcterms:W3CDTF">2021-09-01T09:24:00Z</dcterms:created>
  <dcterms:modified xsi:type="dcterms:W3CDTF">2023-04-26T07:59:00Z</dcterms:modified>
</cp:coreProperties>
</file>