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D8" w:rsidRDefault="00862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ЦИФРЛЫҚ РЕСУРСТАР АРҚЫЛЫ СТУДЕНТТЕРДІҢ ПРОФЕССИОНАЛДЫ МЕДИЦИНАЛЫҚ БІЛІМІН АРТТЫРУ</w:t>
      </w:r>
    </w:p>
    <w:p w:rsidR="004814D8" w:rsidRDefault="008627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Ниетбай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1-курс студент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</w:t>
      </w:r>
    </w:p>
    <w:p w:rsidR="004814D8" w:rsidRDefault="006071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Жалпы білім беретін пәндер бірлестігінің оқытушысы- </w:t>
      </w:r>
      <w:r w:rsidRPr="00BF67A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Болатбек Ж.Б</w:t>
      </w:r>
    </w:p>
    <w:p w:rsidR="004814D8" w:rsidRDefault="004814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</w:pPr>
    </w:p>
    <w:p w:rsidR="004814D8" w:rsidRPr="00607181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>Аңдатпа: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Цифрлық ресурстар және олардың Қазақстандағы дамуы. Білім беру саласындағы цифрлық ресурстар. Цифрлық білім беру ресурсы жайлы ақпарат.  Бүгінгі күні дамып жатқан цифрлық ресурс медицина оқытуда қолдану. Зерттеулер мен жаңа әдістер. </w:t>
      </w:r>
    </w:p>
    <w:p w:rsidR="004814D8" w:rsidRPr="00607181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>Түйін сөздер:</w:t>
      </w:r>
      <w:r w:rsidRPr="00607181"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Pr="00607181">
        <w:rPr>
          <w:rFonts w:ascii="Times New Roman" w:hAnsi="Times New Roman" w:cs="Times New Roman"/>
          <w:sz w:val="24"/>
          <w:szCs w:val="24"/>
          <w:lang w:val="kk-KZ"/>
        </w:rPr>
        <w:t xml:space="preserve">Цифрлық </w:t>
      </w:r>
      <w:r w:rsidRPr="00607181">
        <w:rPr>
          <w:rFonts w:ascii="Times New Roman" w:hAnsi="Times New Roman" w:cs="Times New Roman"/>
          <w:sz w:val="24"/>
          <w:szCs w:val="24"/>
          <w:lang w:val="kk-KZ"/>
        </w:rPr>
        <w:t xml:space="preserve">ресурс, медицина, зерттеу жұмысы, қашықтықтан білім беру, теориялық оқу процесі, жаңа тәсілдер. </w:t>
      </w:r>
      <w:bookmarkStart w:id="0" w:name="_GoBack"/>
      <w:bookmarkEnd w:id="0"/>
    </w:p>
    <w:p w:rsidR="004814D8" w:rsidRPr="00607181" w:rsidRDefault="004814D8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14D8" w:rsidRPr="00607181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7181">
        <w:rPr>
          <w:rFonts w:ascii="Times New Roman" w:hAnsi="Times New Roman" w:cs="Times New Roman"/>
          <w:sz w:val="24"/>
          <w:szCs w:val="24"/>
          <w:lang w:val="kk-KZ"/>
        </w:rPr>
        <w:t>Қазақстандағы</w:t>
      </w:r>
      <w:r w:rsidRPr="00607181">
        <w:rPr>
          <w:rFonts w:ascii="Times New Roman" w:hAnsi="Times New Roman" w:cs="Times New Roman"/>
          <w:sz w:val="24"/>
          <w:szCs w:val="24"/>
          <w:lang w:val="kk-KZ"/>
        </w:rPr>
        <w:t xml:space="preserve"> ауруханалар цифрлық кеңістікке өтіп жатқанын көпшілік біледі. «Электрондық денсаулық сақтау» термині және осы үдерістен күтілетін нәтижелер осыд</w:t>
      </w:r>
      <w:r w:rsidRPr="00607181">
        <w:rPr>
          <w:rFonts w:ascii="Times New Roman" w:hAnsi="Times New Roman" w:cs="Times New Roman"/>
          <w:sz w:val="24"/>
          <w:szCs w:val="24"/>
          <w:lang w:val="kk-KZ"/>
        </w:rPr>
        <w:t>ан 5 жыл бұрын «Ақпараттық Қазақстан – 2020» бағдарламасында айтылған болатын. Өткен жылдары ақпараттық жүйелер құрылып, мәліметтер базасы жасалса, қазір науқастармен жұмыс істеуде заманауи технологиялар қолданыла бастады.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Бү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інде азаматтардың электронды д</w:t>
      </w:r>
      <w:r>
        <w:rPr>
          <w:rFonts w:ascii="Times New Roman" w:hAnsi="Times New Roman" w:cs="Times New Roman"/>
          <w:sz w:val="24"/>
          <w:szCs w:val="24"/>
        </w:rPr>
        <w:t>енсаулық паспортына басты назар аударылуда. Науқас қай жерде болса да, дә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ігерлер ол туралы ақпаратты жедел жәрдем дәрігерлерінен бастап учаскелік дәрігерге дейін кез келген деңгейде алуы үшін пациенттердің барлық деректерін бір терезеде, бір папкаға жинал</w:t>
      </w:r>
      <w:r>
        <w:rPr>
          <w:rFonts w:ascii="Times New Roman" w:hAnsi="Times New Roman" w:cs="Times New Roman"/>
          <w:sz w:val="24"/>
          <w:szCs w:val="24"/>
        </w:rPr>
        <w:t>уы керек. Бұл eGov деңгейінде белгілі 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деректерді табуға болатын жеке кабинет бар, денсаулықты қашықтан бақылау да жұмыс істейді және дамып келеді, ол пандемия кезінде іске қосылды, азаматтар да мобильді қосымшаларды белсенді пайдаланады. Жедел жәрдем қ</w:t>
      </w:r>
      <w:r>
        <w:rPr>
          <w:rFonts w:ascii="Times New Roman" w:hAnsi="Times New Roman" w:cs="Times New Roman"/>
          <w:sz w:val="24"/>
          <w:szCs w:val="24"/>
        </w:rPr>
        <w:t>ызметтері де цифрландыруға көшуде – олардан ақпарат электронды денсаулық паспортына да, дә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ігерлерге де түседі.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Қазақстан</w:t>
      </w:r>
      <w:r>
        <w:rPr>
          <w:rFonts w:ascii="Times New Roman" w:hAnsi="Times New Roman" w:cs="Times New Roman"/>
          <w:sz w:val="24"/>
          <w:szCs w:val="24"/>
        </w:rPr>
        <w:t xml:space="preserve"> Республикасының Президенті Қасым-Жомарт Тоқаев заманауи қашықтықтан технологияларды енгізу, білім беру бағдарламаларының мазмұнын қайт</w:t>
      </w:r>
      <w:r>
        <w:rPr>
          <w:rFonts w:ascii="Times New Roman" w:hAnsi="Times New Roman" w:cs="Times New Roman"/>
          <w:sz w:val="24"/>
          <w:szCs w:val="24"/>
        </w:rPr>
        <w:t xml:space="preserve">а қарау қажет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санайды. «Бі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ім беру бағдарламаларының мазмұнын қайта қарап, оларды қолжетімді және интерактивті ету қажет. Мұғалімдердің өздерін оқыту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жа</w:t>
      </w:r>
      <w:proofErr w:type="gramEnd"/>
      <w:r>
        <w:rPr>
          <w:rFonts w:ascii="Times New Roman" w:hAnsi="Times New Roman" w:cs="Times New Roman"/>
          <w:sz w:val="24"/>
          <w:szCs w:val="24"/>
        </w:rPr>
        <w:t>ңа талаптарды ескере отырып жүргізілуі керек», – деді Елбасы.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Цифрлық білім беру ресурсы (ЦБР) – қаз</w:t>
      </w:r>
      <w:r>
        <w:rPr>
          <w:rFonts w:ascii="Times New Roman" w:hAnsi="Times New Roman" w:cs="Times New Roman"/>
          <w:sz w:val="24"/>
          <w:szCs w:val="24"/>
        </w:rPr>
        <w:t xml:space="preserve">іргі білім берудің мақсаттары мен міндеттерін жүзеге </w:t>
      </w:r>
      <w:proofErr w:type="gramStart"/>
      <w:r>
        <w:rPr>
          <w:rFonts w:ascii="Times New Roman" w:hAnsi="Times New Roman" w:cs="Times New Roman"/>
          <w:sz w:val="24"/>
          <w:szCs w:val="24"/>
        </w:rPr>
        <w:t>асыру</w:t>
      </w:r>
      <w:proofErr w:type="gramEnd"/>
      <w:r>
        <w:rPr>
          <w:rFonts w:ascii="Times New Roman" w:hAnsi="Times New Roman" w:cs="Times New Roman"/>
          <w:sz w:val="24"/>
          <w:szCs w:val="24"/>
        </w:rPr>
        <w:t>ға бағытталған графикалық, мәтіндік, цифрлық, сөйлеу, музыка, бейне, фото және басқа да ақпаратты қамтитын ақпарат көзі.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Цифрлық оқыту неліктен маңызды? Цифрлық құралдар мен платформалар біздің жеке</w:t>
      </w:r>
      <w:r>
        <w:rPr>
          <w:rFonts w:ascii="Times New Roman" w:hAnsi="Times New Roman" w:cs="Times New Roman"/>
          <w:sz w:val="24"/>
          <w:szCs w:val="24"/>
        </w:rPr>
        <w:t xml:space="preserve"> және жұмыс өмі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іміздің барған сайын ажырамас бөлігіне айналуда. Цифрлық оқыту білім мен білімге қолжетімділікті кеңейтеді, сонымен бірге студенттерді қазіргі және болашақта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табыс</w:t>
      </w:r>
      <w:proofErr w:type="gramEnd"/>
      <w:r>
        <w:rPr>
          <w:rFonts w:ascii="Times New Roman" w:hAnsi="Times New Roman" w:cs="Times New Roman"/>
          <w:sz w:val="24"/>
          <w:szCs w:val="24"/>
        </w:rPr>
        <w:t>қа жетуге дайындайтын ақыл-ой мен қабілеттермен қаруландырады.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Әдетте</w:t>
      </w:r>
      <w:r>
        <w:rPr>
          <w:rFonts w:ascii="Times New Roman" w:hAnsi="Times New Roman" w:cs="Times New Roman"/>
          <w:sz w:val="24"/>
          <w:szCs w:val="24"/>
        </w:rPr>
        <w:t xml:space="preserve">, білім </w:t>
      </w:r>
      <w:r>
        <w:rPr>
          <w:rFonts w:ascii="Times New Roman" w:hAnsi="Times New Roman" w:cs="Times New Roman"/>
          <w:sz w:val="24"/>
          <w:szCs w:val="24"/>
        </w:rPr>
        <w:t xml:space="preserve">беру үдерісіне цифрлық білім беру ресурстарын енгізу оқу үдерісінің </w:t>
      </w:r>
      <w:proofErr w:type="gramStart"/>
      <w:r>
        <w:rPr>
          <w:rFonts w:ascii="Times New Roman" w:hAnsi="Times New Roman" w:cs="Times New Roman"/>
          <w:sz w:val="24"/>
          <w:szCs w:val="24"/>
        </w:rPr>
        <w:t>жа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ңа әдістерін қолдануды көздейді, цифрлық технологиялармен жабдықтауды қамтиды; оларды интернетке қосу,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қу процесін цифрлық құралдармен және материалдармен қамтамасыз ету тағыда, әрине, </w:t>
      </w:r>
      <w:r>
        <w:rPr>
          <w:rFonts w:ascii="Times New Roman" w:hAnsi="Times New Roman" w:cs="Times New Roman"/>
          <w:sz w:val="24"/>
          <w:szCs w:val="24"/>
        </w:rPr>
        <w:t>оқу процесінде осы цифрлық құралдар мен материалдарды пайдалану.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Цифрлық ресурстарды оқытудың әдеттегі техникалық құралдарынан айырмашылығы білім алушыны көптеген дайын, қатаң 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іктелген, тиісті түрде ұйымдастырылған біліммен қанықтыруы.  Сонымен қатар оқу</w:t>
      </w:r>
      <w:r>
        <w:rPr>
          <w:rFonts w:ascii="Times New Roman" w:hAnsi="Times New Roman" w:cs="Times New Roman"/>
          <w:sz w:val="24"/>
          <w:szCs w:val="24"/>
        </w:rPr>
        <w:t xml:space="preserve">шылардың зияткерлік шығармашылық </w:t>
      </w:r>
      <w:r>
        <w:rPr>
          <w:rFonts w:ascii="Times New Roman" w:hAnsi="Times New Roman" w:cs="Times New Roman"/>
          <w:sz w:val="24"/>
          <w:szCs w:val="24"/>
        </w:rPr>
        <w:lastRenderedPageBreak/>
        <w:t>қабілеттерін, олардың өз бетінше жаңа білі</w:t>
      </w:r>
      <w:proofErr w:type="gramStart"/>
      <w:r>
        <w:rPr>
          <w:rFonts w:ascii="Times New Roman" w:hAnsi="Times New Roman" w:cs="Times New Roman"/>
          <w:sz w:val="24"/>
          <w:szCs w:val="24"/>
        </w:rPr>
        <w:t>м алу</w:t>
      </w:r>
      <w:proofErr w:type="gramEnd"/>
      <w:r>
        <w:rPr>
          <w:rFonts w:ascii="Times New Roman" w:hAnsi="Times New Roman" w:cs="Times New Roman"/>
          <w:sz w:val="24"/>
          <w:szCs w:val="24"/>
        </w:rPr>
        <w:t>, әртүрлі ақпарат көздерімен жұмыс істеу қабілеттерін дамытуға мүмкіндік береді.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Компьютерлік құралдарды қолдану оқу процесінің ерекшелігі </w:t>
      </w:r>
      <w:proofErr w:type="gramStart"/>
      <w:r>
        <w:rPr>
          <w:rFonts w:ascii="Times New Roman" w:hAnsi="Times New Roman" w:cs="Times New Roman"/>
          <w:sz w:val="24"/>
          <w:szCs w:val="24"/>
        </w:rPr>
        <w:t>–б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ілім алушы өзінің жеке қабілеттері </w:t>
      </w:r>
      <w:r>
        <w:rPr>
          <w:rFonts w:ascii="Times New Roman" w:hAnsi="Times New Roman" w:cs="Times New Roman"/>
          <w:sz w:val="24"/>
          <w:szCs w:val="24"/>
        </w:rPr>
        <w:t>мен қызығушылықтарына сүйене отырып, таным процесін құратын қызмет орталығына айналады. Мұғалім мен оқушы арасында «субъект-субъект» қары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>қатынас қалыптасады және мұғалім көбінесе көмекші, кеңесші ретінде әрекет етеді. Компьютерді пайдалану қазіргі заманғ</w:t>
      </w:r>
      <w:r>
        <w:rPr>
          <w:rFonts w:ascii="Times New Roman" w:hAnsi="Times New Roman" w:cs="Times New Roman"/>
          <w:sz w:val="24"/>
          <w:szCs w:val="24"/>
        </w:rPr>
        <w:t>ы технологияларды пайдалану қабілетін дамытады. Берілген тақырып бойынша қарапайым презентация жасаудың өзі ақпаратты табуды, оны 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іктіруді және таратуды талап етеді. Осылайша, цифрлық ресурстарды пайдалану адамның ой-өрісін және ақпаратты үлкен көлемде </w:t>
      </w:r>
      <w:r>
        <w:rPr>
          <w:rFonts w:ascii="Times New Roman" w:hAnsi="Times New Roman" w:cs="Times New Roman"/>
          <w:sz w:val="24"/>
          <w:szCs w:val="24"/>
        </w:rPr>
        <w:t>есте сақтау қабілетін арттырады.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Цифрлық медицина – бұ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медициналық көмекті ұйымдастыру, оның тиімділігі цифрлық түрдегі медициналық мәліметтердің үлкен көлемін өңдеу және талдау нәтижелерін пайдалану арқылы айтарлықтай артады.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Цифрлық медицинаның құрамдас</w:t>
      </w:r>
      <w:r>
        <w:rPr>
          <w:rFonts w:ascii="Times New Roman" w:hAnsi="Times New Roman" w:cs="Times New Roman"/>
          <w:sz w:val="24"/>
          <w:szCs w:val="24"/>
        </w:rPr>
        <w:t xml:space="preserve"> бө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іктері: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Дә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ігер, пациент және медициналық ұйым арасындағы электронды құжат айналымы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Цифрлық диагностикалық жабдықты 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іктіру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Пациенттер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ағынын басқару жүйесі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Жедел жәрдемді басқару жүйесі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Медициналық көмек көрсетуде телемедицина технологияларын қо</w:t>
      </w:r>
      <w:r>
        <w:rPr>
          <w:rFonts w:ascii="Times New Roman" w:hAnsi="Times New Roman" w:cs="Times New Roman"/>
          <w:i/>
          <w:iCs/>
          <w:sz w:val="24"/>
          <w:szCs w:val="24"/>
        </w:rPr>
        <w:t>лдану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пен дә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ігер арасындағы телемедицина консультацияларын ұйымдастыруға арналған цифрлық платформалар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Жеке медициналық мақсаттағы бұйымдарды пайдаланатын азаматтардың денсаулық жағдайын қашықтықтан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ба</w:t>
      </w:r>
      <w:proofErr w:type="gramEnd"/>
      <w:r>
        <w:rPr>
          <w:rFonts w:ascii="Times New Roman" w:hAnsi="Times New Roman" w:cs="Times New Roman"/>
          <w:sz w:val="24"/>
          <w:szCs w:val="24"/>
        </w:rPr>
        <w:t>қылау жүйелері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Медициналық деректерді өңдеуд</w:t>
      </w:r>
      <w:r>
        <w:rPr>
          <w:rFonts w:ascii="Times New Roman" w:hAnsi="Times New Roman" w:cs="Times New Roman"/>
          <w:i/>
          <w:iCs/>
          <w:sz w:val="24"/>
          <w:szCs w:val="24"/>
        </w:rPr>
        <w:t>е математикалық әдістерді (соның ішінде жасанды интелле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кт әдіст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ерін, үлкен деректерді өңдеу) қолдану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Үлкен</w:t>
      </w:r>
      <w:r>
        <w:rPr>
          <w:rFonts w:ascii="Times New Roman" w:hAnsi="Times New Roman" w:cs="Times New Roman"/>
          <w:sz w:val="24"/>
          <w:szCs w:val="24"/>
        </w:rPr>
        <w:t xml:space="preserve"> деректер негізінде жасанды интеллект арқылы диагностикалау үшін ақпараттық жүйелерді әзірлеу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«Internet of things»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медициналы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қ ақпараттық жүйелердің </w:t>
      </w:r>
      <w:r>
        <w:rPr>
          <w:rFonts w:ascii="Times New Roman" w:hAnsi="Times New Roman" w:cs="Times New Roman"/>
          <w:sz w:val="24"/>
          <w:szCs w:val="24"/>
        </w:rPr>
        <w:t>қосымша</w:t>
      </w:r>
      <w:r>
        <w:rPr>
          <w:rFonts w:ascii="Times New Roman" w:hAnsi="Times New Roman" w:cs="Times New Roman"/>
          <w:sz w:val="24"/>
          <w:szCs w:val="24"/>
        </w:rPr>
        <w:t xml:space="preserve"> модулі ретінде медициналық шешімдерді қолдау жүйелерін құру. Пациенттердің жағдайын, медициналық емдеуді үздіксіз </w:t>
      </w:r>
      <w:proofErr w:type="gramStart"/>
      <w:r>
        <w:rPr>
          <w:rFonts w:ascii="Times New Roman" w:hAnsi="Times New Roman" w:cs="Times New Roman"/>
          <w:sz w:val="24"/>
          <w:szCs w:val="24"/>
        </w:rPr>
        <w:t>ба</w:t>
      </w:r>
      <w:proofErr w:type="gramEnd"/>
      <w:r>
        <w:rPr>
          <w:rFonts w:ascii="Times New Roman" w:hAnsi="Times New Roman" w:cs="Times New Roman"/>
          <w:sz w:val="24"/>
          <w:szCs w:val="24"/>
        </w:rPr>
        <w:t>қылау жүйелерін құру.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Денсаулық сақтаудағы үнемді өнді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іс процестерінің цифрлық моделі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жылдың 15 шілдесінде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ҚО</w:t>
      </w:r>
      <w:proofErr w:type="gramEnd"/>
      <w:r>
        <w:rPr>
          <w:rFonts w:ascii="Times New Roman" w:hAnsi="Times New Roman" w:cs="Times New Roman"/>
          <w:sz w:val="24"/>
          <w:szCs w:val="24"/>
        </w:rPr>
        <w:t>Қ Статистикалық</w:t>
      </w:r>
      <w:r>
        <w:rPr>
          <w:rFonts w:ascii="Times New Roman" w:hAnsi="Times New Roman" w:cs="Times New Roman"/>
          <w:sz w:val="24"/>
          <w:szCs w:val="24"/>
        </w:rPr>
        <w:t xml:space="preserve"> зерттеулер және білім экономикасы институты (ISSEK) медицина мен денсаулық сақтауда ең сұранысқа ие цифрлық технологияларды анықтаған зерттеу нәтижелерімен бөлісті.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Жалпы, зерттеу цифрлық медицинаның қарқынды өсуіне жасанды интеллект, сенсорлар, робототех</w:t>
      </w:r>
      <w:r>
        <w:rPr>
          <w:rFonts w:ascii="Times New Roman" w:hAnsi="Times New Roman" w:cs="Times New Roman"/>
          <w:sz w:val="24"/>
          <w:szCs w:val="24"/>
        </w:rPr>
        <w:t>ника, сымсыз байланыс, ақпаратты өңдеу және талдау, кеңейтілген және виртуалды шындық саласындағы жаңа шешімдер ықпал ететіні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көрсетті. АТ-шешімдерге салалық сұраныстың өсуі созылмалы аурулары бар науқастар үлесінің ұлғаюымен, оларға тұрақты бақылау және </w:t>
      </w:r>
      <w:r>
        <w:rPr>
          <w:rFonts w:ascii="Times New Roman" w:hAnsi="Times New Roman" w:cs="Times New Roman"/>
          <w:sz w:val="24"/>
          <w:szCs w:val="24"/>
        </w:rPr>
        <w:t>ұ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қ</w:t>
      </w:r>
      <w:r>
        <w:rPr>
          <w:rFonts w:ascii="Times New Roman" w:hAnsi="Times New Roman" w:cs="Times New Roman"/>
          <w:sz w:val="24"/>
          <w:szCs w:val="24"/>
        </w:rPr>
        <w:t xml:space="preserve"> мерзімді күтім көрсету қажеттілігімен де байланысты. Сонымен қатар, коронавирустық пандемия цифрлық медицинаны дамытудың қуатты серпі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іске айналды. Пациенттерге жедел, оның ішінде </w:t>
      </w:r>
      <w:r>
        <w:rPr>
          <w:rFonts w:ascii="Times New Roman" w:hAnsi="Times New Roman" w:cs="Times New Roman"/>
          <w:sz w:val="24"/>
          <w:szCs w:val="24"/>
        </w:rPr>
        <w:lastRenderedPageBreak/>
        <w:t>қашықтағы форматта жаппай көмек көрсету қажеттілігі белгілі 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</w:t>
      </w:r>
      <w:r>
        <w:rPr>
          <w:rFonts w:ascii="Times New Roman" w:hAnsi="Times New Roman" w:cs="Times New Roman"/>
          <w:sz w:val="24"/>
          <w:szCs w:val="24"/>
        </w:rPr>
        <w:t>гияларды пайдалануды реттейтін нормативтік шектеулерді жеңілдетуге әкелді.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Әрине</w:t>
      </w:r>
      <w:r>
        <w:rPr>
          <w:rFonts w:ascii="Times New Roman" w:hAnsi="Times New Roman" w:cs="Times New Roman"/>
          <w:sz w:val="24"/>
          <w:szCs w:val="24"/>
        </w:rPr>
        <w:t>, онлайн медициналық білі</w:t>
      </w:r>
      <w:proofErr w:type="gramStart"/>
      <w:r>
        <w:rPr>
          <w:rFonts w:ascii="Times New Roman" w:hAnsi="Times New Roman" w:cs="Times New Roman"/>
          <w:sz w:val="24"/>
          <w:szCs w:val="24"/>
        </w:rPr>
        <w:t>м алу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ға болмайды. Бірақ оқыту кезінде студенттердің теориялық оқу процесін цифрлық жүйеге көшіру студенттер үшін де,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ұғалімдер үшін де ыңғайлы болады.</w:t>
      </w:r>
      <w:r>
        <w:rPr>
          <w:rFonts w:ascii="Times New Roman" w:hAnsi="Times New Roman" w:cs="Times New Roman"/>
          <w:sz w:val="24"/>
          <w:szCs w:val="24"/>
        </w:rPr>
        <w:t xml:space="preserve"> Науқастың жағдайын анықтауда: анализ жинау, шағымдардың сипатын талдау (ағза қызметінің бұзылуы, ауырсыну синдромы, патологиялық бө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іністер, жалпы жағдайдың өзгеруі) маңызды процесс. Ал бастапқы кезеңде үлкен кө</w:t>
      </w:r>
      <w:proofErr w:type="gramStart"/>
      <w:r>
        <w:rPr>
          <w:rFonts w:ascii="Times New Roman" w:hAnsi="Times New Roman" w:cs="Times New Roman"/>
          <w:sz w:val="24"/>
          <w:szCs w:val="24"/>
        </w:rPr>
        <w:t>лемдег</w:t>
      </w:r>
      <w:proofErr w:type="gramEnd"/>
      <w:r>
        <w:rPr>
          <w:rFonts w:ascii="Times New Roman" w:hAnsi="Times New Roman" w:cs="Times New Roman"/>
          <w:sz w:val="24"/>
          <w:szCs w:val="24"/>
        </w:rPr>
        <w:t>і ақпаратты есте сақтау және оны талда</w:t>
      </w:r>
      <w:r>
        <w:rPr>
          <w:rFonts w:ascii="Times New Roman" w:hAnsi="Times New Roman" w:cs="Times New Roman"/>
          <w:sz w:val="24"/>
          <w:szCs w:val="24"/>
        </w:rPr>
        <w:t>у студенттер үшін қиын болуы мүмкін. Сондықтан мұғалімдерді оқытудың интерактивті әдістерін қолдануға ынталандыруға болады. Оның артықшылықтары: көрнекі қабылдау бірнеше есе жақсарады, оқу материалын меңгеру процесі айтарлықтай жеңілдетілді; оқушылардың та</w:t>
      </w:r>
      <w:r>
        <w:rPr>
          <w:rFonts w:ascii="Times New Roman" w:hAnsi="Times New Roman" w:cs="Times New Roman"/>
          <w:sz w:val="24"/>
          <w:szCs w:val="24"/>
        </w:rPr>
        <w:t>нымдық і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>әрекеті белсендіріледі, олар теориялық білім алады. Алынған теориялық бі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імді тәжірибеде қолдану және дамыту мүмкіндігі жоғары. 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Медициналық білім беру көптеген факторлардың, соның ішінде үнемі өзгері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отыратын денсаулық сақтау ортасының, дәрігер</w:t>
      </w:r>
      <w:r>
        <w:rPr>
          <w:rFonts w:ascii="Times New Roman" w:hAnsi="Times New Roman" w:cs="Times New Roman"/>
          <w:sz w:val="24"/>
          <w:szCs w:val="24"/>
        </w:rPr>
        <w:t>дің жаңа рөлінің, қоғамның күтулерінің өзгеруінің, қарқынды дамып жатқан медицина ғылымының және медицинада қолданылатын педагогикалық әдістердің кең ауқымының пайда болуының әсерінен трансформациядан өтуде. Қоғамның күтуіндегі өзгерістер пациенттердің қау</w:t>
      </w:r>
      <w:r>
        <w:rPr>
          <w:rFonts w:ascii="Times New Roman" w:hAnsi="Times New Roman" w:cs="Times New Roman"/>
          <w:sz w:val="24"/>
          <w:szCs w:val="24"/>
        </w:rPr>
        <w:t>іпсіздігін 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інші орынға қойып, медициналық студенттерді тірі пациенттерге оқытуда этикалық мәселелерді көтеруде, өйткені бұрыннан қалыптасқан «көру, істеу, үйрету» оқыту әдісі енді қабылданбайды. Медициналық білім беруде технологияны қолданудың білім бер</w:t>
      </w:r>
      <w:r>
        <w:rPr>
          <w:rFonts w:ascii="Times New Roman" w:hAnsi="Times New Roman" w:cs="Times New Roman"/>
          <w:sz w:val="24"/>
          <w:szCs w:val="24"/>
        </w:rPr>
        <w:t xml:space="preserve">у мақсаттары негізгі білімді алға жылжытуды, шешім қабылдауды жақсартуды, перцептивті вариацияны жақсартуды, дағдыларды үйлестіруді жақсартуды, әдеттен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және стресстік жағдайларды шешуді, топтық оқытуды және психомоторлық дағдыларды жетілдіруді қамтиды.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әселенің аспектілері қарастырылған соңғы зерттеулер мен жарияланымдарды талдау. Медициналық білім беруде технологияны пайдалану жылдар бойы дамып келеді. Инновациялық технологияларды қолдану тенденциясы негізінен медициналық білімнің алдында тұ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ған м</w:t>
      </w:r>
      <w:r>
        <w:rPr>
          <w:rFonts w:ascii="Times New Roman" w:hAnsi="Times New Roman" w:cs="Times New Roman"/>
          <w:sz w:val="24"/>
          <w:szCs w:val="24"/>
        </w:rPr>
        <w:t>індеттерге жауап ретінде дамыды. Медициналық бі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ім беру мәселелеріне көптеген зерттеулер арналды. Негізгі проблемалардың 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і, көптеген зерттеушілердің пікірінше, медициналық білім беру сапасы, оны технологиялық инновацияларды енгізу арқылы жақсартуға бола</w:t>
      </w:r>
      <w:r>
        <w:rPr>
          <w:rFonts w:ascii="Times New Roman" w:hAnsi="Times New Roman" w:cs="Times New Roman"/>
          <w:sz w:val="24"/>
          <w:szCs w:val="24"/>
        </w:rPr>
        <w:t>ды.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Қашықтықтан</w:t>
      </w:r>
      <w:r>
        <w:rPr>
          <w:rFonts w:ascii="Times New Roman" w:hAnsi="Times New Roman" w:cs="Times New Roman"/>
          <w:sz w:val="24"/>
          <w:szCs w:val="24"/>
        </w:rPr>
        <w:t xml:space="preserve"> бі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ім беру студенттерге де, мұғалімдерге де, тәжірибешілерге де қызмет көрсетуге арналған. Медицинада басқа салаларға қарағанда үздіксіз білім беру сұранысқа ие, үнемі жаңа білімді меңгеру, ал цифрлық технологиялар мұндай оқытудың ыңғайлы ф</w:t>
      </w:r>
      <w:r>
        <w:rPr>
          <w:rFonts w:ascii="Times New Roman" w:hAnsi="Times New Roman" w:cs="Times New Roman"/>
          <w:sz w:val="24"/>
          <w:szCs w:val="24"/>
        </w:rPr>
        <w:t>орматтарын қамтамасыз етеді: онлайн курстар, жетекші ғалымдардың қашықтан дә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істері, хирургиялық операциялардың трансляциялары, сонымен қатар электронды кітапханалар мен мәліметтер қорына қол жеткізу. Оның ішінде халықтың денсаулық сауаттылығын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арттыру</w:t>
      </w:r>
      <w:proofErr w:type="gramEnd"/>
      <w:r>
        <w:rPr>
          <w:rFonts w:ascii="Times New Roman" w:hAnsi="Times New Roman" w:cs="Times New Roman"/>
          <w:sz w:val="24"/>
          <w:szCs w:val="24"/>
        </w:rPr>
        <w:t>ға б</w:t>
      </w:r>
      <w:r>
        <w:rPr>
          <w:rFonts w:ascii="Times New Roman" w:hAnsi="Times New Roman" w:cs="Times New Roman"/>
          <w:sz w:val="24"/>
          <w:szCs w:val="24"/>
        </w:rPr>
        <w:t>ағытталған білім беру жобалары да бар.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Үздіксіз</w:t>
      </w:r>
      <w:r>
        <w:rPr>
          <w:rFonts w:ascii="Times New Roman" w:hAnsi="Times New Roman" w:cs="Times New Roman"/>
          <w:sz w:val="24"/>
          <w:szCs w:val="24"/>
        </w:rPr>
        <w:t xml:space="preserve"> білім берумен тығыз байланысты цифрлық медицинаның тағы 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саласы – ғылыми клиникалық шешімдерді қолдау. Оны жүзеге асыру ғылыми қызметкерлердің де, практиктердің де соңғы ғылыми нәтижелерге, ғылыми журналда</w:t>
      </w:r>
      <w:r>
        <w:rPr>
          <w:rFonts w:ascii="Times New Roman" w:hAnsi="Times New Roman" w:cs="Times New Roman"/>
          <w:sz w:val="24"/>
          <w:szCs w:val="24"/>
        </w:rPr>
        <w:t>рдағы жарияланымдарға, деректер қорларына, зерттеулерді қолдау бағдарламалары мен гранттары туралы ақпаратқа қол жеткізуін, сондай-ақ оларды жылдам және тиімді іздеуді талап етеді. Мұның бә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 дәрігерлерге диагностика мен емдеу кезінде шешім қабылдауға қ</w:t>
      </w:r>
      <w:proofErr w:type="gramStart"/>
      <w:r>
        <w:rPr>
          <w:rFonts w:ascii="Times New Roman" w:hAnsi="Times New Roman" w:cs="Times New Roman"/>
          <w:sz w:val="24"/>
          <w:szCs w:val="24"/>
        </w:rPr>
        <w:t>аже</w:t>
      </w:r>
      <w:r>
        <w:rPr>
          <w:rFonts w:ascii="Times New Roman" w:hAnsi="Times New Roman" w:cs="Times New Roman"/>
          <w:sz w:val="24"/>
          <w:szCs w:val="24"/>
        </w:rPr>
        <w:t>тт</w:t>
      </w:r>
      <w:proofErr w:type="gramEnd"/>
      <w:r>
        <w:rPr>
          <w:rFonts w:ascii="Times New Roman" w:hAnsi="Times New Roman" w:cs="Times New Roman"/>
          <w:sz w:val="24"/>
          <w:szCs w:val="24"/>
        </w:rPr>
        <w:t>і ақпаратты оңайырақ бөлісуге мүмкіндік береді.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Жоғары медициналық оқу орындарының бакалавриат деңгейінде де, жоғары оқу орнынан кейінгі білім беру деңгейінде де оқу жоспарында қарапайым білімді </w:t>
      </w:r>
      <w:r>
        <w:rPr>
          <w:rFonts w:ascii="Times New Roman" w:hAnsi="Times New Roman" w:cs="Times New Roman"/>
          <w:sz w:val="24"/>
          <w:szCs w:val="24"/>
        </w:rPr>
        <w:lastRenderedPageBreak/>
        <w:t>меңгеруден дә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ігердің кәсіби құзыреттілігін қалыптастыру жә</w:t>
      </w:r>
      <w:r>
        <w:rPr>
          <w:rFonts w:ascii="Times New Roman" w:hAnsi="Times New Roman" w:cs="Times New Roman"/>
          <w:sz w:val="24"/>
          <w:szCs w:val="24"/>
        </w:rPr>
        <w:t xml:space="preserve">не дамыту қажеттілігіне баса назар аудару бұдан былай мұғалімдерге студенттерге шамадан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жүктеме жасауға мүмкіндік бермейді. Ақпараттың үлкен көлемі, бірақ жылдам өзгеретін ақпарат ағынында шарлауды үйретуге мүмкіндік береді. Статистикаға сәйкес, биомед</w:t>
      </w:r>
      <w:r>
        <w:rPr>
          <w:rFonts w:ascii="Times New Roman" w:hAnsi="Times New Roman" w:cs="Times New Roman"/>
          <w:sz w:val="24"/>
          <w:szCs w:val="24"/>
        </w:rPr>
        <w:t>ициналық әдебиетте жыл сайын 600 000-нан астам мақалалар жарияланады. Медициналық студент күніне 2 мақала оқып, медицина саласындағы жаңалықтардан хабардар болуға тырысса, 1 жылда бұл саналы студент 800 жылдан астам артта қалар еді. Дәл қазі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университет о</w:t>
      </w:r>
      <w:r>
        <w:rPr>
          <w:rFonts w:ascii="Times New Roman" w:hAnsi="Times New Roman" w:cs="Times New Roman"/>
          <w:sz w:val="24"/>
          <w:szCs w:val="24"/>
        </w:rPr>
        <w:t>қытушылары</w:t>
      </w:r>
      <w:r>
        <w:rPr>
          <w:rFonts w:ascii="Times New Roman" w:hAnsi="Times New Roman" w:cs="Times New Roman"/>
          <w:sz w:val="24"/>
          <w:szCs w:val="24"/>
        </w:rPr>
        <w:t xml:space="preserve"> «цифрлық туғандар» деп аталатын студенттердің жаңа буынымен – цифрлық әлемде туылған, технология тілін жетік меңгерген жастармен жұмыс істеуді үйренуде. Олар білім берудің технология мен білім интеграциясының әртүрлі деңгейлеріндегі тәжірибесін </w:t>
      </w:r>
      <w:r>
        <w:rPr>
          <w:rFonts w:ascii="Times New Roman" w:hAnsi="Times New Roman" w:cs="Times New Roman"/>
          <w:sz w:val="24"/>
          <w:szCs w:val="24"/>
        </w:rPr>
        <w:t xml:space="preserve">көрсетуін күтеді және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технология</w:t>
      </w:r>
      <w:proofErr w:type="gramEnd"/>
      <w:r>
        <w:rPr>
          <w:rFonts w:ascii="Times New Roman" w:hAnsi="Times New Roman" w:cs="Times New Roman"/>
          <w:sz w:val="24"/>
          <w:szCs w:val="24"/>
        </w:rPr>
        <w:t>ға негізделген оқу ортасын қажет етеді.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Жақында бейне ойындар элементтері арқылы студенттердің ынтасын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арттыру</w:t>
      </w:r>
      <w:proofErr w:type="gramEnd"/>
      <w:r>
        <w:rPr>
          <w:rFonts w:ascii="Times New Roman" w:hAnsi="Times New Roman" w:cs="Times New Roman"/>
          <w:sz w:val="24"/>
          <w:szCs w:val="24"/>
        </w:rPr>
        <w:t>ға қызмет ететін танымал білім беру тәсілі геймифификациясы болып табылады. Медициналық бі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ім де болашақ мамандард</w:t>
      </w:r>
      <w:r>
        <w:rPr>
          <w:rFonts w:ascii="Times New Roman" w:hAnsi="Times New Roman" w:cs="Times New Roman"/>
          <w:sz w:val="24"/>
          <w:szCs w:val="24"/>
        </w:rPr>
        <w:t xml:space="preserve">ы дайындау үшін цифрлық ойындарды пайдаланады. «Байыпты»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аталатын ойындар симуляциялық ортаны қамтамасыз ететін оқу құралдарын ұсынады және көбінесе болашақ хирургтарды оқыту үшін қолданылады. </w:t>
      </w:r>
      <w:proofErr w:type="gramStart"/>
      <w:r>
        <w:rPr>
          <w:rFonts w:ascii="Times New Roman" w:hAnsi="Times New Roman" w:cs="Times New Roman"/>
          <w:sz w:val="24"/>
          <w:szCs w:val="24"/>
        </w:rPr>
        <w:t>Күрдел</w:t>
      </w:r>
      <w:proofErr w:type="gramEnd"/>
      <w:r>
        <w:rPr>
          <w:rFonts w:ascii="Times New Roman" w:hAnsi="Times New Roman" w:cs="Times New Roman"/>
          <w:sz w:val="24"/>
          <w:szCs w:val="24"/>
        </w:rPr>
        <w:t>і хирургиялық жаттығуларды қолдану қол-көз координаци</w:t>
      </w:r>
      <w:r>
        <w:rPr>
          <w:rFonts w:ascii="Times New Roman" w:hAnsi="Times New Roman" w:cs="Times New Roman"/>
          <w:sz w:val="24"/>
          <w:szCs w:val="24"/>
        </w:rPr>
        <w:t xml:space="preserve">ясын және рефлекторлық реакцияны жақсартады. Флорида штатының университетінің медицина колледжінде студенттер ElderQuest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өлдік ойынын ойнайды, онда ойыншылар алдымен денсаулығын қалпына келтіруі керек күшті, денсаулығы нашар сиқыршы Сұр шалфейді табуға ты</w:t>
      </w:r>
      <w:r>
        <w:rPr>
          <w:rFonts w:ascii="Times New Roman" w:hAnsi="Times New Roman" w:cs="Times New Roman"/>
          <w:sz w:val="24"/>
          <w:szCs w:val="24"/>
        </w:rPr>
        <w:t>рысады. Зерттеушілер бұл ойын медициналық студенттерге геронтология бойынша нақты білім береді, сонымен қатар қ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адамдарға күтім жасау тәжірибесін береді, олардың оқуына ғана емес, сонымен қатар егде жастағы халықтың ерекше қажеттіліктерін түсінуге де әс</w:t>
      </w:r>
      <w:r>
        <w:rPr>
          <w:rFonts w:ascii="Times New Roman" w:hAnsi="Times New Roman" w:cs="Times New Roman"/>
          <w:sz w:val="24"/>
          <w:szCs w:val="24"/>
        </w:rPr>
        <w:t>ер етеді. Жаңа медициналық технология – симуляция көмегімен көптеген маңызды бі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ім беру мақсаттарына қол жеткізуге болады. Жоғары дәлдіктегі медициналық симуляциялық технологиялар бойынша соңғы зерттеулер олардың клиникалық жағдайға «толық батыру» әсерін т</w:t>
      </w:r>
      <w:r>
        <w:rPr>
          <w:rFonts w:ascii="Times New Roman" w:hAnsi="Times New Roman" w:cs="Times New Roman"/>
          <w:sz w:val="24"/>
          <w:szCs w:val="24"/>
        </w:rPr>
        <w:t>удыратын, шындыққа барынша жақын жағдайларда оқытуды жеңілдететіні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көрсетеді.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Модельдеу арқылы оқытудың анықталған сипаттамаларына медициналық процедураларды орындау кезінде кері байланысты қамтамасыз ету, оқу және практикалық әрекеттерді 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іктіру, күрде</w:t>
      </w:r>
      <w:r>
        <w:rPr>
          <w:rFonts w:ascii="Times New Roman" w:hAnsi="Times New Roman" w:cs="Times New Roman"/>
          <w:sz w:val="24"/>
          <w:szCs w:val="24"/>
        </w:rPr>
        <w:t xml:space="preserve">ліліктің әртүрлі деңгейлерінде меңгерілген оқу дағдыларын тәжірибеде қолдануға мүмкіндік беру, клиникалық өзгерістерді ескере отырып, бірнеше оқыту стратегияларын әзірлеу, сондай-ақ оқушыларды эталондар арқылы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ба</w:t>
      </w:r>
      <w:proofErr w:type="gramEnd"/>
      <w:r>
        <w:rPr>
          <w:rFonts w:ascii="Times New Roman" w:hAnsi="Times New Roman" w:cs="Times New Roman"/>
          <w:sz w:val="24"/>
          <w:szCs w:val="24"/>
        </w:rPr>
        <w:t>ғалау кезінде топтық және жеке оқытуды жүзег</w:t>
      </w:r>
      <w:r>
        <w:rPr>
          <w:rFonts w:ascii="Times New Roman" w:hAnsi="Times New Roman" w:cs="Times New Roman"/>
          <w:sz w:val="24"/>
          <w:szCs w:val="24"/>
        </w:rPr>
        <w:t xml:space="preserve">е асыру. Бұл саладағы зерттеулерді жақсарту мен нақтылау қажет болса да, жоғары сапалы медициналық модельдеу білім беруде тиімді және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симуляция</w:t>
      </w:r>
      <w:proofErr w:type="gramEnd"/>
      <w:r>
        <w:rPr>
          <w:rFonts w:ascii="Times New Roman" w:hAnsi="Times New Roman" w:cs="Times New Roman"/>
          <w:sz w:val="24"/>
          <w:szCs w:val="24"/>
        </w:rPr>
        <w:t>ға негізделген білім пациенттердің өзара әрекеттесу жағдайында медициналық білім беруді толықтырады.</w:t>
      </w:r>
    </w:p>
    <w:p w:rsidR="004814D8" w:rsidRDefault="00862752">
      <w:pPr>
        <w:spacing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Қорытындылай</w:t>
      </w:r>
      <w:r>
        <w:rPr>
          <w:rFonts w:ascii="Times New Roman" w:hAnsi="Times New Roman" w:cs="Times New Roman"/>
          <w:sz w:val="24"/>
          <w:szCs w:val="24"/>
        </w:rPr>
        <w:t xml:space="preserve"> келе, технология мен цифрлық ресурстар біздің болашағымыз екенін еске салғым келеді. Цифрлық ресурсты медициналық бі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імді арттыруда пайдалану – заман талабы. Цифрлық ресурстар қазірдің өзінде өмі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іміздің үлкен бөлігін алып жатыр. Оны бі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імге енгізу қазірд</w:t>
      </w:r>
      <w:r>
        <w:rPr>
          <w:rFonts w:ascii="Times New Roman" w:hAnsi="Times New Roman" w:cs="Times New Roman"/>
          <w:sz w:val="24"/>
          <w:szCs w:val="24"/>
        </w:rPr>
        <w:t xml:space="preserve">ің өзінде қайтымсыз. Күннен күнге </w:t>
      </w:r>
      <w:proofErr w:type="gramStart"/>
      <w:r>
        <w:rPr>
          <w:rFonts w:ascii="Times New Roman" w:hAnsi="Times New Roman" w:cs="Times New Roman"/>
          <w:sz w:val="24"/>
          <w:szCs w:val="24"/>
        </w:rPr>
        <w:t>жа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ңа технологиялар мен жаңалықтар әлемді өзгертуде. Ал бұл өзгерістер өз дамуымен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медицина</w:t>
      </w:r>
      <w:proofErr w:type="gramEnd"/>
      <w:r>
        <w:rPr>
          <w:rFonts w:ascii="Times New Roman" w:hAnsi="Times New Roman" w:cs="Times New Roman"/>
          <w:sz w:val="24"/>
          <w:szCs w:val="24"/>
        </w:rPr>
        <w:t>ға әсер ететіні сөзсіз.</w:t>
      </w:r>
    </w:p>
    <w:p w:rsidR="004814D8" w:rsidRDefault="004814D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14D8" w:rsidRDefault="004814D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14D8" w:rsidRDefault="004814D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14D8" w:rsidRDefault="0086275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Әдебиеттер тізімі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:</w:t>
      </w:r>
    </w:p>
    <w:p w:rsidR="004814D8" w:rsidRDefault="00862752">
      <w:pPr>
        <w:pStyle w:val="a3"/>
        <w:numPr>
          <w:ilvl w:val="0"/>
          <w:numId w:val="1"/>
        </w:numPr>
        <w:spacing w:after="0" w:line="240" w:lineRule="auto"/>
        <w:ind w:left="0" w:right="566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Пономарь Н.А. « Применение информационно-коммуникационных технологий на уроках физики </w:t>
      </w:r>
      <w:r>
        <w:rPr>
          <w:rFonts w:ascii="Times New Roman" w:hAnsi="Times New Roman" w:cs="Times New Roman"/>
          <w:sz w:val="24"/>
          <w:szCs w:val="24"/>
          <w:lang w:val="kk-KZ"/>
        </w:rPr>
        <w:t>как средство повышения познавательной активности учащихся», Бехтеевка, 2013</w:t>
      </w:r>
    </w:p>
    <w:p w:rsidR="004814D8" w:rsidRDefault="00862752">
      <w:pPr>
        <w:pStyle w:val="a3"/>
        <w:numPr>
          <w:ilvl w:val="0"/>
          <w:numId w:val="1"/>
        </w:numPr>
        <w:spacing w:after="0" w:line="240" w:lineRule="auto"/>
        <w:ind w:left="0" w:right="566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Е.В.Оспенникова «Использование Информационно-коммуникативных технологий в основной и старшей общеобразовательной школе: методическое пособие» , БИНОМ. Лаборатория знаний, 2011.</w:t>
      </w:r>
    </w:p>
    <w:p w:rsidR="004814D8" w:rsidRDefault="00862752">
      <w:pPr>
        <w:pStyle w:val="a3"/>
        <w:numPr>
          <w:ilvl w:val="0"/>
          <w:numId w:val="1"/>
        </w:numPr>
        <w:spacing w:after="0" w:line="240" w:lineRule="auto"/>
        <w:ind w:left="0" w:right="566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Ю.И</w:t>
      </w:r>
      <w:r>
        <w:rPr>
          <w:rFonts w:ascii="Times New Roman" w:hAnsi="Times New Roman" w:cs="Times New Roman"/>
          <w:sz w:val="24"/>
          <w:szCs w:val="24"/>
        </w:rPr>
        <w:t xml:space="preserve">. Гильфанова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</w:rPr>
        <w:t>цифровые технологии на уроках физики и информатики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учебно-методическое пособие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Чебоксары Издательский дом «Среда»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4814D8" w:rsidRDefault="00862752">
      <w:pPr>
        <w:pStyle w:val="a3"/>
        <w:numPr>
          <w:ilvl w:val="0"/>
          <w:numId w:val="1"/>
        </w:numPr>
        <w:spacing w:after="0" w:line="240" w:lineRule="auto"/>
        <w:ind w:left="0" w:right="566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Ростов-на-Дону  «Интерактивные методы, формы и средства обучения (методические рекомендации)», Ростов-на-Дону, 2013</w:t>
      </w:r>
    </w:p>
    <w:p w:rsidR="004814D8" w:rsidRDefault="004814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14D8" w:rsidRDefault="004814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14D8" w:rsidRDefault="0086275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ПОВЫШЕНИЕ ПРОФЕССИОНАЛЬНОГО МЕДИЦИНСКОГО ОБРАЗОВАНИЯ СТУДЕНТОВ С ПОМОЩЬЮ ЦИФРОВЫХ РЕСУРСОВ</w:t>
      </w:r>
    </w:p>
    <w:p w:rsidR="004814D8" w:rsidRDefault="008627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Ниетбай А. </w:t>
      </w:r>
      <w:r>
        <w:rPr>
          <w:rFonts w:ascii="Times New Roman" w:hAnsi="Times New Roman"/>
          <w:sz w:val="24"/>
          <w:szCs w:val="24"/>
        </w:rPr>
        <w:t xml:space="preserve">студент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1-курса</w:t>
      </w:r>
    </w:p>
    <w:p w:rsidR="004814D8" w:rsidRDefault="008627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агистр, преподаватель </w:t>
      </w:r>
      <w:r>
        <w:rPr>
          <w:rFonts w:ascii="Times New Roman" w:hAnsi="Times New Roman"/>
          <w:b/>
          <w:bCs/>
          <w:sz w:val="24"/>
          <w:szCs w:val="24"/>
        </w:rPr>
        <w:t>Шаймерден Э. О.</w:t>
      </w:r>
    </w:p>
    <w:p w:rsidR="004814D8" w:rsidRDefault="00862752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Казахстан, Алматы, Казахский Национальный Педагогический Университет</w:t>
      </w:r>
    </w:p>
    <w:p w:rsidR="004814D8" w:rsidRDefault="008627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Аннотация: </w:t>
      </w:r>
      <w:r>
        <w:rPr>
          <w:rFonts w:ascii="Times New Roman" w:hAnsi="Times New Roman"/>
          <w:sz w:val="24"/>
          <w:szCs w:val="24"/>
        </w:rPr>
        <w:t xml:space="preserve">цифровые ресурсы и </w:t>
      </w:r>
      <w:r>
        <w:rPr>
          <w:rFonts w:ascii="Times New Roman" w:hAnsi="Times New Roman"/>
          <w:sz w:val="24"/>
          <w:szCs w:val="24"/>
        </w:rPr>
        <w:t xml:space="preserve">их развитие в Казахстане. Цифровые ресурсы в сфере образования. Информация о цифровом образовательном ресурсе.  Цифровой ресурс, который развивается сегодня медицина использовать в обучении. Исследования и новые методы. </w:t>
      </w:r>
    </w:p>
    <w:p w:rsidR="004814D8" w:rsidRDefault="008627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Ключевые слова:</w:t>
      </w:r>
      <w:r>
        <w:rPr>
          <w:rFonts w:ascii="Times New Roman" w:hAnsi="Times New Roman"/>
          <w:sz w:val="24"/>
          <w:szCs w:val="24"/>
        </w:rPr>
        <w:t xml:space="preserve"> цифровой ресурс, ме</w:t>
      </w:r>
      <w:r>
        <w:rPr>
          <w:rFonts w:ascii="Times New Roman" w:hAnsi="Times New Roman"/>
          <w:sz w:val="24"/>
          <w:szCs w:val="24"/>
        </w:rPr>
        <w:t>дицина, исследовательская работа, дистанционное образование, теоретический учебный процесс, новые подходы.</w:t>
      </w:r>
    </w:p>
    <w:p w:rsidR="004814D8" w:rsidRDefault="004814D8">
      <w:pPr>
        <w:jc w:val="both"/>
        <w:rPr>
          <w:rFonts w:ascii="Times New Roman" w:hAnsi="Times New Roman"/>
          <w:sz w:val="24"/>
          <w:szCs w:val="24"/>
        </w:rPr>
      </w:pPr>
    </w:p>
    <w:p w:rsidR="004814D8" w:rsidRDefault="004814D8">
      <w:pPr>
        <w:jc w:val="both"/>
        <w:rPr>
          <w:rFonts w:ascii="Times New Roman" w:hAnsi="Times New Roman"/>
          <w:sz w:val="24"/>
          <w:szCs w:val="24"/>
        </w:rPr>
      </w:pPr>
    </w:p>
    <w:p w:rsidR="004814D8" w:rsidRPr="00607181" w:rsidRDefault="00862752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07181">
        <w:rPr>
          <w:rFonts w:ascii="Times New Roman" w:hAnsi="Times New Roman"/>
          <w:b/>
          <w:bCs/>
          <w:sz w:val="24"/>
          <w:szCs w:val="24"/>
          <w:lang w:val="en-US"/>
        </w:rPr>
        <w:t>IMPROVING THE PROFESSIONAL MEDICAL EDUCATION OF STUDENTS WITH THE HELP OF DIGITAL RESOURCES</w:t>
      </w:r>
    </w:p>
    <w:p w:rsidR="004814D8" w:rsidRPr="00607181" w:rsidRDefault="00862752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607181">
        <w:rPr>
          <w:rFonts w:ascii="Times New Roman" w:hAnsi="Times New Roman"/>
          <w:b/>
          <w:bCs/>
          <w:sz w:val="24"/>
          <w:szCs w:val="24"/>
          <w:lang w:val="en-US"/>
        </w:rPr>
        <w:t>Nietbai A.</w:t>
      </w:r>
      <w:r w:rsidRPr="006071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course student</w:t>
      </w:r>
    </w:p>
    <w:p w:rsidR="004814D8" w:rsidRPr="00607181" w:rsidRDefault="00862752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Master, teacher</w:t>
      </w:r>
      <w:r w:rsidRPr="00607181">
        <w:rPr>
          <w:rFonts w:ascii="Times New Roman" w:hAnsi="Times New Roman"/>
          <w:b/>
          <w:bCs/>
          <w:sz w:val="24"/>
          <w:szCs w:val="24"/>
          <w:lang w:val="en-US"/>
        </w:rPr>
        <w:t xml:space="preserve"> Shaimerden E. O.</w:t>
      </w:r>
      <w:proofErr w:type="gramEnd"/>
    </w:p>
    <w:p w:rsidR="004814D8" w:rsidRPr="00607181" w:rsidRDefault="00862752">
      <w:pPr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607181">
        <w:rPr>
          <w:rFonts w:ascii="Times New Roman" w:hAnsi="Times New Roman"/>
          <w:i/>
          <w:iCs/>
          <w:sz w:val="24"/>
          <w:szCs w:val="24"/>
          <w:lang w:val="en-US"/>
        </w:rPr>
        <w:t>Kazakhstan, Almaty, Kazakh National Pedagogical University</w:t>
      </w:r>
    </w:p>
    <w:p w:rsidR="004814D8" w:rsidRPr="00607181" w:rsidRDefault="0086275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07181">
        <w:rPr>
          <w:rFonts w:ascii="Times New Roman" w:hAnsi="Times New Roman"/>
          <w:i/>
          <w:iCs/>
          <w:sz w:val="24"/>
          <w:szCs w:val="24"/>
          <w:lang w:val="en-US"/>
        </w:rPr>
        <w:t>Abstract:</w:t>
      </w:r>
      <w:r w:rsidRPr="00607181">
        <w:rPr>
          <w:rFonts w:ascii="Times New Roman" w:hAnsi="Times New Roman"/>
          <w:sz w:val="24"/>
          <w:szCs w:val="24"/>
          <w:lang w:val="en-US"/>
        </w:rPr>
        <w:t xml:space="preserve"> digital resources and their development in Kazakhstan. </w:t>
      </w:r>
      <w:proofErr w:type="gramStart"/>
      <w:r w:rsidRPr="00607181">
        <w:rPr>
          <w:rFonts w:ascii="Times New Roman" w:hAnsi="Times New Roman"/>
          <w:sz w:val="24"/>
          <w:szCs w:val="24"/>
          <w:lang w:val="en-US"/>
        </w:rPr>
        <w:t>Digital resources in the field of education.</w:t>
      </w:r>
      <w:proofErr w:type="gramEnd"/>
      <w:r w:rsidRPr="0060718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07181">
        <w:rPr>
          <w:rFonts w:ascii="Times New Roman" w:hAnsi="Times New Roman"/>
          <w:sz w:val="24"/>
          <w:szCs w:val="24"/>
          <w:lang w:val="en-US"/>
        </w:rPr>
        <w:t>Information about a digital educational resource.</w:t>
      </w:r>
      <w:proofErr w:type="gramEnd"/>
      <w:r w:rsidRPr="00607181">
        <w:rPr>
          <w:rFonts w:ascii="Times New Roman" w:hAnsi="Times New Roman"/>
          <w:sz w:val="24"/>
          <w:szCs w:val="24"/>
          <w:lang w:val="en-US"/>
        </w:rPr>
        <w:t xml:space="preserve">  The digital resour</w:t>
      </w:r>
      <w:r w:rsidRPr="00607181">
        <w:rPr>
          <w:rFonts w:ascii="Times New Roman" w:hAnsi="Times New Roman"/>
          <w:sz w:val="24"/>
          <w:szCs w:val="24"/>
          <w:lang w:val="en-US"/>
        </w:rPr>
        <w:t xml:space="preserve">ce that medicine is developing today can be used in training. </w:t>
      </w:r>
      <w:proofErr w:type="gramStart"/>
      <w:r w:rsidRPr="00607181">
        <w:rPr>
          <w:rFonts w:ascii="Times New Roman" w:hAnsi="Times New Roman"/>
          <w:sz w:val="24"/>
          <w:szCs w:val="24"/>
          <w:lang w:val="en-US"/>
        </w:rPr>
        <w:t>Research and new methods.</w:t>
      </w:r>
      <w:proofErr w:type="gramEnd"/>
      <w:r w:rsidRPr="0060718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814D8" w:rsidRPr="00607181" w:rsidRDefault="0086275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07181">
        <w:rPr>
          <w:rFonts w:ascii="Times New Roman" w:hAnsi="Times New Roman"/>
          <w:i/>
          <w:iCs/>
          <w:sz w:val="24"/>
          <w:szCs w:val="24"/>
          <w:lang w:val="en-US"/>
        </w:rPr>
        <w:t>Keywords:</w:t>
      </w:r>
      <w:r w:rsidRPr="00607181">
        <w:rPr>
          <w:rFonts w:ascii="Times New Roman" w:hAnsi="Times New Roman"/>
          <w:sz w:val="24"/>
          <w:szCs w:val="24"/>
          <w:lang w:val="en-US"/>
        </w:rPr>
        <w:t xml:space="preserve"> digital resource, medicine, research, distance education, theoretical learning process, new approaches.</w:t>
      </w:r>
    </w:p>
    <w:sectPr w:rsidR="004814D8" w:rsidRPr="0060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52" w:rsidRDefault="00862752">
      <w:pPr>
        <w:spacing w:line="240" w:lineRule="auto"/>
      </w:pPr>
      <w:r>
        <w:separator/>
      </w:r>
    </w:p>
  </w:endnote>
  <w:endnote w:type="continuationSeparator" w:id="0">
    <w:p w:rsidR="00862752" w:rsidRDefault="00862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52" w:rsidRDefault="00862752">
      <w:pPr>
        <w:spacing w:after="0"/>
      </w:pPr>
      <w:r>
        <w:separator/>
      </w:r>
    </w:p>
  </w:footnote>
  <w:footnote w:type="continuationSeparator" w:id="0">
    <w:p w:rsidR="00862752" w:rsidRDefault="008627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59"/>
    <w:multiLevelType w:val="multilevel"/>
    <w:tmpl w:val="6FF42359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61"/>
    <w:rsid w:val="000256BD"/>
    <w:rsid w:val="00040493"/>
    <w:rsid w:val="00042CCC"/>
    <w:rsid w:val="000650E1"/>
    <w:rsid w:val="000702A7"/>
    <w:rsid w:val="00075EED"/>
    <w:rsid w:val="000B20B8"/>
    <w:rsid w:val="000C2A9B"/>
    <w:rsid w:val="000C755B"/>
    <w:rsid w:val="000E2937"/>
    <w:rsid w:val="000E3091"/>
    <w:rsid w:val="000E30D1"/>
    <w:rsid w:val="001111DB"/>
    <w:rsid w:val="00156B87"/>
    <w:rsid w:val="00157125"/>
    <w:rsid w:val="00166E5B"/>
    <w:rsid w:val="001730E0"/>
    <w:rsid w:val="00182C37"/>
    <w:rsid w:val="00183C2B"/>
    <w:rsid w:val="00193530"/>
    <w:rsid w:val="001B2B1C"/>
    <w:rsid w:val="001E2161"/>
    <w:rsid w:val="00205F50"/>
    <w:rsid w:val="00224430"/>
    <w:rsid w:val="00252EBC"/>
    <w:rsid w:val="0025557E"/>
    <w:rsid w:val="00264777"/>
    <w:rsid w:val="00277DB4"/>
    <w:rsid w:val="002A36E9"/>
    <w:rsid w:val="002B25FB"/>
    <w:rsid w:val="002F3C3E"/>
    <w:rsid w:val="002F6787"/>
    <w:rsid w:val="00301B56"/>
    <w:rsid w:val="00323346"/>
    <w:rsid w:val="00326A99"/>
    <w:rsid w:val="00332B70"/>
    <w:rsid w:val="003A263E"/>
    <w:rsid w:val="003C35D1"/>
    <w:rsid w:val="003D3879"/>
    <w:rsid w:val="003D3F9A"/>
    <w:rsid w:val="003E7844"/>
    <w:rsid w:val="003F0AEB"/>
    <w:rsid w:val="00413C01"/>
    <w:rsid w:val="00432C39"/>
    <w:rsid w:val="004613D5"/>
    <w:rsid w:val="004776AE"/>
    <w:rsid w:val="004814D8"/>
    <w:rsid w:val="004935B9"/>
    <w:rsid w:val="004E6621"/>
    <w:rsid w:val="00511502"/>
    <w:rsid w:val="005530DB"/>
    <w:rsid w:val="00555D05"/>
    <w:rsid w:val="00566991"/>
    <w:rsid w:val="00573092"/>
    <w:rsid w:val="005A22E2"/>
    <w:rsid w:val="005B45D1"/>
    <w:rsid w:val="005B64F7"/>
    <w:rsid w:val="005E7EA3"/>
    <w:rsid w:val="005F21F2"/>
    <w:rsid w:val="005F3EF9"/>
    <w:rsid w:val="00607181"/>
    <w:rsid w:val="00612F11"/>
    <w:rsid w:val="00674F87"/>
    <w:rsid w:val="00676A4C"/>
    <w:rsid w:val="00690769"/>
    <w:rsid w:val="006B3927"/>
    <w:rsid w:val="006B5113"/>
    <w:rsid w:val="006C0D6C"/>
    <w:rsid w:val="006D10C4"/>
    <w:rsid w:val="006F1A26"/>
    <w:rsid w:val="0072158A"/>
    <w:rsid w:val="00756117"/>
    <w:rsid w:val="00761B19"/>
    <w:rsid w:val="007E480D"/>
    <w:rsid w:val="008040E2"/>
    <w:rsid w:val="00805551"/>
    <w:rsid w:val="00815E91"/>
    <w:rsid w:val="008372DC"/>
    <w:rsid w:val="008616CB"/>
    <w:rsid w:val="00862752"/>
    <w:rsid w:val="00865689"/>
    <w:rsid w:val="0088508C"/>
    <w:rsid w:val="008B13AB"/>
    <w:rsid w:val="008C2711"/>
    <w:rsid w:val="009062F6"/>
    <w:rsid w:val="0093256F"/>
    <w:rsid w:val="0094472F"/>
    <w:rsid w:val="009624E4"/>
    <w:rsid w:val="0097476E"/>
    <w:rsid w:val="009A2E52"/>
    <w:rsid w:val="009A6057"/>
    <w:rsid w:val="009A6C61"/>
    <w:rsid w:val="009D78B2"/>
    <w:rsid w:val="009E102D"/>
    <w:rsid w:val="009E11AF"/>
    <w:rsid w:val="009E483E"/>
    <w:rsid w:val="00A062D5"/>
    <w:rsid w:val="00A17B58"/>
    <w:rsid w:val="00A272EE"/>
    <w:rsid w:val="00A45E5E"/>
    <w:rsid w:val="00A94FEA"/>
    <w:rsid w:val="00AA7B9B"/>
    <w:rsid w:val="00AD3925"/>
    <w:rsid w:val="00AD47BB"/>
    <w:rsid w:val="00AE0F7C"/>
    <w:rsid w:val="00AE5B0A"/>
    <w:rsid w:val="00AF4E7C"/>
    <w:rsid w:val="00B15D68"/>
    <w:rsid w:val="00B266FC"/>
    <w:rsid w:val="00B50AE2"/>
    <w:rsid w:val="00B84EFF"/>
    <w:rsid w:val="00BB650C"/>
    <w:rsid w:val="00BF67A0"/>
    <w:rsid w:val="00C04DE1"/>
    <w:rsid w:val="00C2048D"/>
    <w:rsid w:val="00C249AC"/>
    <w:rsid w:val="00C40CC4"/>
    <w:rsid w:val="00C727AE"/>
    <w:rsid w:val="00C73752"/>
    <w:rsid w:val="00C835C2"/>
    <w:rsid w:val="00C8691C"/>
    <w:rsid w:val="00C94920"/>
    <w:rsid w:val="00CB4311"/>
    <w:rsid w:val="00CC43CB"/>
    <w:rsid w:val="00CD1906"/>
    <w:rsid w:val="00D111B2"/>
    <w:rsid w:val="00D21EF3"/>
    <w:rsid w:val="00D26185"/>
    <w:rsid w:val="00D37B7C"/>
    <w:rsid w:val="00D65D4A"/>
    <w:rsid w:val="00D772AB"/>
    <w:rsid w:val="00D92658"/>
    <w:rsid w:val="00DA6E4B"/>
    <w:rsid w:val="00DC4B82"/>
    <w:rsid w:val="00DE5D84"/>
    <w:rsid w:val="00E15030"/>
    <w:rsid w:val="00E61E57"/>
    <w:rsid w:val="00EC6C02"/>
    <w:rsid w:val="00EE31F4"/>
    <w:rsid w:val="00F15421"/>
    <w:rsid w:val="00F44E40"/>
    <w:rsid w:val="00F65413"/>
    <w:rsid w:val="00F662B8"/>
    <w:rsid w:val="00F8269D"/>
    <w:rsid w:val="00FA4941"/>
    <w:rsid w:val="00FA775A"/>
    <w:rsid w:val="00FB127A"/>
    <w:rsid w:val="00FC741D"/>
    <w:rsid w:val="00FD0071"/>
    <w:rsid w:val="00FE6D60"/>
    <w:rsid w:val="0DDF432E"/>
    <w:rsid w:val="1FBE7843"/>
    <w:rsid w:val="687D1B6A"/>
    <w:rsid w:val="7374075B"/>
    <w:rsid w:val="7AAF0985"/>
    <w:rsid w:val="7D1D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2157</Words>
  <Characters>12298</Characters>
  <Application>Microsoft Office Word</Application>
  <DocSecurity>0</DocSecurity>
  <Lines>102</Lines>
  <Paragraphs>28</Paragraphs>
  <ScaleCrop>false</ScaleCrop>
  <Company/>
  <LinksUpToDate>false</LinksUpToDate>
  <CharactersWithSpaces>14427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anietbay@gmail.com</dc:creator>
  <cp:lastModifiedBy>METODIST</cp:lastModifiedBy>
  <cp:revision>4</cp:revision>
  <dcterms:created xsi:type="dcterms:W3CDTF">2022-12-13T05:22:00Z</dcterms:created>
  <dcterms:modified xsi:type="dcterms:W3CDTF">2023-02-26T09:06:00Z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888963E3735348FAA8CB2EAAAE26F5C5</vt:lpwstr>
  </property>
</Properties>
</file>