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B9" w:rsidRPr="00027FB9" w:rsidRDefault="00027FB9" w:rsidP="00027F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27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«Бекітемін»</w:t>
      </w:r>
    </w:p>
    <w:p w:rsidR="00027FB9" w:rsidRPr="00027FB9" w:rsidRDefault="00027FB9" w:rsidP="00027F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27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Өндірістік оқу орынбасары</w:t>
      </w:r>
    </w:p>
    <w:p w:rsidR="00027FB9" w:rsidRPr="00027FB9" w:rsidRDefault="00027FB9" w:rsidP="00027F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27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А.Жанадилова</w:t>
      </w:r>
    </w:p>
    <w:p w:rsidR="00027FB9" w:rsidRPr="00027FB9" w:rsidRDefault="00027FB9" w:rsidP="00027F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27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______________________</w:t>
      </w:r>
    </w:p>
    <w:p w:rsidR="00027FB9" w:rsidRPr="00027FB9" w:rsidRDefault="00027FB9" w:rsidP="00027F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27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«___»________2019ж</w:t>
      </w:r>
    </w:p>
    <w:p w:rsidR="00027FB9" w:rsidRPr="00027FB9" w:rsidRDefault="00027FB9" w:rsidP="00027F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27FB9" w:rsidRPr="00027FB9" w:rsidRDefault="00027FB9" w:rsidP="00027FB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027F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Сабақ жоспары</w:t>
      </w:r>
    </w:p>
    <w:p w:rsidR="00027FB9" w:rsidRPr="00027FB9" w:rsidRDefault="00027FB9" w:rsidP="00027F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7F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Мамандығы:Сандық ақпаратты қайта өңдеу маманы 1-курс </w:t>
      </w:r>
    </w:p>
    <w:p w:rsidR="00027FB9" w:rsidRPr="00027FB9" w:rsidRDefault="00027FB9" w:rsidP="00027FB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  <w:r w:rsidRPr="00027FB9">
        <w:rPr>
          <w:color w:val="000000"/>
          <w:lang w:val="kk-KZ"/>
        </w:rPr>
        <w:t xml:space="preserve">Пәні:Жұмысқа дайындалу </w:t>
      </w:r>
      <w:r w:rsidRPr="00027FB9">
        <w:rPr>
          <w:color w:val="000000"/>
          <w:lang w:val="kk-KZ"/>
        </w:rPr>
        <w:br/>
      </w:r>
      <w:r w:rsidRPr="00027FB9">
        <w:rPr>
          <w:bCs/>
          <w:color w:val="000000"/>
          <w:lang w:val="kk-KZ"/>
        </w:rPr>
        <w:t>Сабақтың тақырыбы</w:t>
      </w:r>
      <w:r w:rsidRPr="00027FB9">
        <w:rPr>
          <w:color w:val="000000"/>
          <w:lang w:val="kk-KZ"/>
        </w:rPr>
        <w:t xml:space="preserve">: </w:t>
      </w:r>
      <w:r w:rsidRPr="00027FB9">
        <w:rPr>
          <w:b/>
          <w:color w:val="000000"/>
          <w:lang w:val="kk-KZ"/>
        </w:rPr>
        <w:t xml:space="preserve">Базалық </w:t>
      </w:r>
      <w:r w:rsidRPr="00027FB9">
        <w:rPr>
          <w:b/>
          <w:color w:val="111111"/>
          <w:lang w:val="kk-KZ"/>
        </w:rPr>
        <w:t>логикалық элементтердің құрылу негіздері</w:t>
      </w:r>
    </w:p>
    <w:p w:rsidR="00027FB9" w:rsidRPr="00027FB9" w:rsidRDefault="00027FB9" w:rsidP="00027FB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027FB9">
        <w:rPr>
          <w:b/>
          <w:bCs/>
          <w:color w:val="000000"/>
          <w:lang w:val="kk-KZ"/>
        </w:rPr>
        <w:t>Сабақтың мақсаты</w:t>
      </w:r>
      <w:r w:rsidRPr="00027FB9">
        <w:rPr>
          <w:color w:val="000000"/>
          <w:lang w:val="kk-KZ"/>
        </w:rPr>
        <w:t>: Студенттерді ақпараттың қалай жеткізу негіздерімен таныстыру, мәнін ашу.Студенттердің ой-өрісін дамыту.Студенттерді жауапкершілікке, ізденімпаздыққа деген ынтаны арттыру.</w:t>
      </w:r>
    </w:p>
    <w:p w:rsidR="00027FB9" w:rsidRPr="00027FB9" w:rsidRDefault="00027FB9" w:rsidP="00027FB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027FB9">
        <w:rPr>
          <w:b/>
          <w:bCs/>
          <w:color w:val="000000"/>
          <w:lang w:val="kk-KZ"/>
        </w:rPr>
        <w:t>Сабақтың көрнекілігі: </w:t>
      </w:r>
      <w:r w:rsidRPr="00027FB9">
        <w:rPr>
          <w:color w:val="000000"/>
          <w:lang w:val="kk-KZ"/>
        </w:rPr>
        <w:t>Компьютер,оқулық</w:t>
      </w:r>
    </w:p>
    <w:p w:rsidR="00027FB9" w:rsidRPr="00027FB9" w:rsidRDefault="00027FB9" w:rsidP="00027FB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027FB9">
        <w:rPr>
          <w:b/>
          <w:bCs/>
          <w:color w:val="000000"/>
          <w:lang w:val="kk-KZ"/>
        </w:rPr>
        <w:t>Сабақтың түрі: </w:t>
      </w:r>
      <w:r w:rsidRPr="00027FB9">
        <w:rPr>
          <w:color w:val="000000"/>
          <w:lang w:val="kk-KZ"/>
        </w:rPr>
        <w:t>Аралас сабақ</w:t>
      </w:r>
    </w:p>
    <w:p w:rsidR="00027FB9" w:rsidRPr="00027FB9" w:rsidRDefault="00027FB9" w:rsidP="00027FB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  <w:r w:rsidRPr="00027FB9">
        <w:rPr>
          <w:b/>
          <w:bCs/>
          <w:color w:val="000000"/>
          <w:lang w:val="kk-KZ"/>
        </w:rPr>
        <w:t>Сабақтың барысы:</w:t>
      </w:r>
    </w:p>
    <w:p w:rsidR="00027FB9" w:rsidRPr="00027FB9" w:rsidRDefault="00027FB9" w:rsidP="00027FB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027FB9">
        <w:rPr>
          <w:b/>
          <w:bCs/>
          <w:color w:val="000000"/>
          <w:lang w:val="kk-KZ"/>
        </w:rPr>
        <w:t>Ұйымдастыру кезеңі</w:t>
      </w:r>
      <w:r w:rsidRPr="00027FB9">
        <w:rPr>
          <w:color w:val="000000"/>
          <w:lang w:val="kk-KZ"/>
        </w:rPr>
        <w:t>: Студенттерді түгендеу, сабақтың дайындығын тексеру, назарын сабаққа аудары</w:t>
      </w:r>
    </w:p>
    <w:p w:rsidR="00027FB9" w:rsidRPr="00027FB9" w:rsidRDefault="00027FB9" w:rsidP="00027FB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027FB9">
        <w:rPr>
          <w:b/>
          <w:bCs/>
          <w:color w:val="000000"/>
          <w:lang w:val="kk-KZ"/>
        </w:rPr>
        <w:t>Үй тапсырмасын қорыту:</w:t>
      </w:r>
    </w:p>
    <w:p w:rsidR="00027FB9" w:rsidRPr="00027FB9" w:rsidRDefault="00027FB9" w:rsidP="00027FB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027FB9">
        <w:rPr>
          <w:color w:val="000000"/>
          <w:lang w:val="kk-KZ"/>
        </w:rPr>
        <w:t>Үй тапсырмасынан сұрақтар қою арқылы қорыту.</w:t>
      </w:r>
    </w:p>
    <w:p w:rsidR="00027FB9" w:rsidRPr="00027FB9" w:rsidRDefault="00027FB9" w:rsidP="00027FB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  <w:r w:rsidRPr="00027FB9">
        <w:rPr>
          <w:b/>
          <w:color w:val="000000"/>
          <w:lang w:val="kk-KZ"/>
        </w:rPr>
        <w:t>Жаңа сабақ:</w:t>
      </w:r>
      <w:r w:rsidRPr="00027FB9">
        <w:rPr>
          <w:b/>
          <w:color w:val="000000"/>
          <w:lang w:val="kk-KZ"/>
        </w:rPr>
        <w:tab/>
      </w:r>
      <w:r w:rsidRPr="00027FB9">
        <w:rPr>
          <w:b/>
          <w:color w:val="000000"/>
          <w:lang w:val="kk-KZ"/>
        </w:rPr>
        <w:tab/>
        <w:t xml:space="preserve">      Базалық </w:t>
      </w:r>
      <w:r w:rsidRPr="00027FB9">
        <w:rPr>
          <w:b/>
          <w:color w:val="111111"/>
          <w:lang w:val="kk-KZ"/>
        </w:rPr>
        <w:t>логикалық элементтердің құрылу негіздері</w:t>
      </w:r>
    </w:p>
    <w:p w:rsidR="00027FB9" w:rsidRDefault="00027FB9" w:rsidP="00027FB9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color w:val="111111"/>
          <w:lang w:val="kk-KZ"/>
        </w:rPr>
      </w:pPr>
      <w:r w:rsidRPr="00027FB9">
        <w:rPr>
          <w:color w:val="111111"/>
          <w:lang w:val="kk-KZ"/>
        </w:rPr>
        <w:t>Автоматикалық қондырғылар мен есептеу техникасы үшін логикалық амалдарды орындауға арналған қарапайым логикалық амалдардың қан</w:t>
      </w:r>
      <w:r w:rsidRPr="00027FB9">
        <w:rPr>
          <w:color w:val="111111"/>
        </w:rPr>
        <w:t xml:space="preserve">шалықты маңызды </w:t>
      </w:r>
      <w:proofErr w:type="spellStart"/>
      <w:r w:rsidRPr="00027FB9">
        <w:rPr>
          <w:color w:val="111111"/>
        </w:rPr>
        <w:t>екендігі</w:t>
      </w:r>
      <w:proofErr w:type="spellEnd"/>
      <w:r w:rsidRPr="00027FB9">
        <w:rPr>
          <w:color w:val="111111"/>
        </w:rPr>
        <w:t xml:space="preserve"> бәрімізге </w:t>
      </w:r>
      <w:proofErr w:type="spellStart"/>
      <w:r w:rsidRPr="00027FB9">
        <w:rPr>
          <w:color w:val="111111"/>
        </w:rPr>
        <w:t>белгілі</w:t>
      </w:r>
      <w:proofErr w:type="spellEnd"/>
      <w:r w:rsidRPr="00027FB9">
        <w:rPr>
          <w:color w:val="111111"/>
        </w:rPr>
        <w:t xml:space="preserve">. Бірақ </w:t>
      </w:r>
      <w:proofErr w:type="spellStart"/>
      <w:r w:rsidRPr="00027FB9">
        <w:rPr>
          <w:color w:val="111111"/>
        </w:rPr>
        <w:t>сол</w:t>
      </w:r>
      <w:proofErr w:type="spellEnd"/>
      <w:r w:rsidRPr="00027FB9">
        <w:rPr>
          <w:color w:val="111111"/>
        </w:rPr>
        <w:t xml:space="preserve"> элементтердің </w:t>
      </w:r>
      <w:proofErr w:type="spellStart"/>
      <w:r w:rsidRPr="00027FB9">
        <w:rPr>
          <w:color w:val="111111"/>
        </w:rPr>
        <w:t>ішкі</w:t>
      </w:r>
      <w:proofErr w:type="spellEnd"/>
      <w:r w:rsidRPr="00027FB9">
        <w:rPr>
          <w:color w:val="111111"/>
        </w:rPr>
        <w:t xml:space="preserve"> құрылымдарын жан-жақты түсіндіру</w:t>
      </w:r>
      <w:proofErr w:type="gramStart"/>
      <w:r w:rsidRPr="00027FB9">
        <w:rPr>
          <w:color w:val="111111"/>
        </w:rPr>
        <w:t xml:space="preserve"> ,</w:t>
      </w:r>
      <w:proofErr w:type="gram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оларды</w:t>
      </w:r>
      <w:proofErr w:type="spellEnd"/>
      <w:r w:rsidRPr="00027FB9">
        <w:rPr>
          <w:color w:val="111111"/>
        </w:rPr>
        <w:t xml:space="preserve"> өз </w:t>
      </w:r>
      <w:proofErr w:type="spellStart"/>
      <w:r w:rsidRPr="00027FB9">
        <w:rPr>
          <w:color w:val="111111"/>
        </w:rPr>
        <w:t>бетінше</w:t>
      </w:r>
      <w:proofErr w:type="spellEnd"/>
      <w:r w:rsidRPr="00027FB9">
        <w:rPr>
          <w:color w:val="111111"/>
        </w:rPr>
        <w:t xml:space="preserve"> қолмен </w:t>
      </w:r>
      <w:proofErr w:type="spellStart"/>
      <w:r w:rsidRPr="00027FB9">
        <w:rPr>
          <w:color w:val="111111"/>
        </w:rPr>
        <w:t>жинау</w:t>
      </w:r>
      <w:proofErr w:type="spellEnd"/>
      <w:r w:rsidRPr="00027FB9">
        <w:rPr>
          <w:color w:val="111111"/>
        </w:rPr>
        <w:t xml:space="preserve"> және </w:t>
      </w:r>
      <w:proofErr w:type="spellStart"/>
      <w:r w:rsidRPr="00027FB9">
        <w:rPr>
          <w:color w:val="111111"/>
        </w:rPr>
        <w:t>іс</w:t>
      </w:r>
      <w:proofErr w:type="spellEnd"/>
      <w:r w:rsidRPr="00027FB9">
        <w:rPr>
          <w:color w:val="111111"/>
        </w:rPr>
        <w:t xml:space="preserve"> жүзінде қолдану мәселелеріне дұрыс көңіл бөлінбейді. Қазіргі </w:t>
      </w:r>
      <w:proofErr w:type="spellStart"/>
      <w:r w:rsidRPr="00027FB9">
        <w:rPr>
          <w:color w:val="111111"/>
        </w:rPr>
        <w:t>кезде</w:t>
      </w:r>
      <w:proofErr w:type="spellEnd"/>
      <w:r w:rsidRPr="00027FB9">
        <w:rPr>
          <w:color w:val="111111"/>
        </w:rPr>
        <w:t xml:space="preserve"> логикалық </w:t>
      </w:r>
      <w:proofErr w:type="spellStart"/>
      <w:r w:rsidRPr="00027FB9">
        <w:rPr>
          <w:color w:val="111111"/>
        </w:rPr>
        <w:t>элементтер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тіркеуіштер</w:t>
      </w:r>
      <w:proofErr w:type="spellEnd"/>
      <w:r w:rsidRPr="00027FB9">
        <w:rPr>
          <w:color w:val="111111"/>
        </w:rPr>
        <w:t xml:space="preserve"> (регистр), </w:t>
      </w:r>
      <w:proofErr w:type="spellStart"/>
      <w:r w:rsidRPr="00027FB9">
        <w:rPr>
          <w:color w:val="111111"/>
        </w:rPr>
        <w:t>оперативті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жады</w:t>
      </w:r>
      <w:proofErr w:type="spellEnd"/>
      <w:r w:rsidRPr="00027FB9">
        <w:rPr>
          <w:color w:val="111111"/>
        </w:rPr>
        <w:t xml:space="preserve">, процессор </w:t>
      </w:r>
      <w:proofErr w:type="spellStart"/>
      <w:r w:rsidRPr="00027FB9">
        <w:rPr>
          <w:color w:val="111111"/>
        </w:rPr>
        <w:t>туралы</w:t>
      </w:r>
      <w:proofErr w:type="spellEnd"/>
      <w:r w:rsidRPr="00027FB9">
        <w:rPr>
          <w:color w:val="111111"/>
        </w:rPr>
        <w:t xml:space="preserve"> ұғымдар, компьютердің оқу </w:t>
      </w:r>
      <w:proofErr w:type="spellStart"/>
      <w:r w:rsidRPr="00027FB9">
        <w:rPr>
          <w:color w:val="111111"/>
        </w:rPr>
        <w:t>процесіне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мейлінше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енуіне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байланысты</w:t>
      </w:r>
      <w:proofErr w:type="spellEnd"/>
      <w:r w:rsidRPr="00027FB9">
        <w:rPr>
          <w:color w:val="111111"/>
        </w:rPr>
        <w:t xml:space="preserve"> әрбі</w:t>
      </w:r>
      <w:proofErr w:type="gramStart"/>
      <w:r w:rsidRPr="00027FB9">
        <w:rPr>
          <w:color w:val="111111"/>
        </w:rPr>
        <w:t>р</w:t>
      </w:r>
      <w:proofErr w:type="gramEnd"/>
      <w:r w:rsidRPr="00027FB9">
        <w:rPr>
          <w:color w:val="111111"/>
        </w:rPr>
        <w:t xml:space="preserve"> шәкірттің </w:t>
      </w:r>
      <w:proofErr w:type="spellStart"/>
      <w:r w:rsidRPr="00027FB9">
        <w:rPr>
          <w:color w:val="111111"/>
        </w:rPr>
        <w:t>алдынан</w:t>
      </w:r>
      <w:proofErr w:type="spellEnd"/>
      <w:r w:rsidRPr="00027FB9">
        <w:rPr>
          <w:color w:val="111111"/>
        </w:rPr>
        <w:t xml:space="preserve"> үздіксіз </w:t>
      </w:r>
      <w:proofErr w:type="spellStart"/>
      <w:r w:rsidRPr="00027FB9">
        <w:rPr>
          <w:color w:val="111111"/>
        </w:rPr>
        <w:t>туындауда</w:t>
      </w:r>
      <w:proofErr w:type="spellEnd"/>
      <w:r w:rsidRPr="00027FB9">
        <w:rPr>
          <w:color w:val="111111"/>
        </w:rPr>
        <w:t>.</w:t>
      </w:r>
    </w:p>
    <w:p w:rsidR="00027FB9" w:rsidRPr="00027FB9" w:rsidRDefault="00027FB9" w:rsidP="00027FB9">
      <w:pPr>
        <w:pStyle w:val="a3"/>
        <w:shd w:val="clear" w:color="auto" w:fill="FFFFFF"/>
        <w:spacing w:before="180" w:beforeAutospacing="0" w:after="180" w:afterAutospacing="0"/>
        <w:jc w:val="center"/>
        <w:textAlignment w:val="baseline"/>
        <w:rPr>
          <w:color w:val="111111"/>
          <w:lang w:val="kk-KZ"/>
        </w:rPr>
      </w:pPr>
      <w:r>
        <w:rPr>
          <w:noProof/>
          <w:color w:val="111111"/>
        </w:rPr>
        <w:drawing>
          <wp:inline distT="0" distB="0" distL="0" distR="0">
            <wp:extent cx="3783406" cy="2073243"/>
            <wp:effectExtent l="19050" t="0" r="7544" b="0"/>
            <wp:docPr id="1" name="Рисунок 0" descr="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972" cy="207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FB9" w:rsidRPr="00027FB9" w:rsidRDefault="00027FB9" w:rsidP="00027FB9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color w:val="111111"/>
        </w:rPr>
      </w:pPr>
      <w:r w:rsidRPr="00027FB9">
        <w:rPr>
          <w:color w:val="111111"/>
          <w:lang w:val="kk-KZ"/>
        </w:rPr>
        <w:t xml:space="preserve">Әлбетте, логикалық амалдарды орындауға арналған элементтер тек логикалық шамалармен жұмыс істейді. </w:t>
      </w:r>
      <w:r w:rsidRPr="00027FB9">
        <w:rPr>
          <w:color w:val="111111"/>
        </w:rPr>
        <w:t xml:space="preserve">Логикалық шамаларға </w:t>
      </w:r>
      <w:proofErr w:type="spellStart"/>
      <w:r w:rsidRPr="00027FB9">
        <w:rPr>
          <w:color w:val="111111"/>
        </w:rPr>
        <w:t>шартты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келісім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бойынша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кез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келген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процесті</w:t>
      </w:r>
      <w:proofErr w:type="spellEnd"/>
      <w:r w:rsidRPr="00027FB9">
        <w:rPr>
          <w:color w:val="111111"/>
        </w:rPr>
        <w:t xml:space="preserve"> жатқызуға </w:t>
      </w:r>
      <w:proofErr w:type="spellStart"/>
      <w:r w:rsidRPr="00027FB9">
        <w:rPr>
          <w:color w:val="111111"/>
        </w:rPr>
        <w:t>болады</w:t>
      </w:r>
      <w:proofErr w:type="spellEnd"/>
      <w:r w:rsidRPr="00027FB9">
        <w:rPr>
          <w:color w:val="111111"/>
        </w:rPr>
        <w:t>. Автоматикалық қондырғы – құрылымдар үшін</w:t>
      </w:r>
      <w:proofErr w:type="gramStart"/>
      <w:r w:rsidRPr="00027FB9">
        <w:rPr>
          <w:color w:val="111111"/>
        </w:rPr>
        <w:t xml:space="preserve"> ,</w:t>
      </w:r>
      <w:proofErr w:type="gramEnd"/>
      <w:r w:rsidRPr="00027FB9">
        <w:rPr>
          <w:color w:val="111111"/>
        </w:rPr>
        <w:t xml:space="preserve"> сыртқы </w:t>
      </w:r>
      <w:proofErr w:type="spellStart"/>
      <w:r w:rsidRPr="00027FB9">
        <w:rPr>
          <w:color w:val="111111"/>
        </w:rPr>
        <w:t>бір</w:t>
      </w:r>
      <w:proofErr w:type="spellEnd"/>
      <w:r w:rsidRPr="00027FB9">
        <w:rPr>
          <w:color w:val="111111"/>
        </w:rPr>
        <w:t xml:space="preserve"> әсердің </w:t>
      </w:r>
      <w:proofErr w:type="spellStart"/>
      <w:r w:rsidRPr="00027FB9">
        <w:rPr>
          <w:color w:val="111111"/>
        </w:rPr>
        <w:t>болмау</w:t>
      </w:r>
      <w:proofErr w:type="spellEnd"/>
      <w:r w:rsidRPr="00027FB9">
        <w:rPr>
          <w:color w:val="111111"/>
        </w:rPr>
        <w:t xml:space="preserve"> әсері, тізбектің </w:t>
      </w:r>
      <w:proofErr w:type="spellStart"/>
      <w:r w:rsidRPr="00027FB9">
        <w:rPr>
          <w:color w:val="111111"/>
        </w:rPr>
        <w:t>ажырауы</w:t>
      </w:r>
      <w:proofErr w:type="spellEnd"/>
      <w:r w:rsidRPr="00027FB9">
        <w:rPr>
          <w:color w:val="111111"/>
        </w:rPr>
        <w:t xml:space="preserve"> мен тұйықталуы , </w:t>
      </w:r>
      <w:proofErr w:type="spellStart"/>
      <w:r w:rsidRPr="00027FB9">
        <w:rPr>
          <w:color w:val="111111"/>
        </w:rPr>
        <w:t>тізбекте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электр</w:t>
      </w:r>
      <w:proofErr w:type="spellEnd"/>
      <w:r w:rsidRPr="00027FB9">
        <w:rPr>
          <w:color w:val="111111"/>
        </w:rPr>
        <w:t xml:space="preserve"> ағысының жүру-жүрмеуі және т.б. құбылыстар – </w:t>
      </w:r>
      <w:proofErr w:type="spellStart"/>
      <w:r w:rsidRPr="00027FB9">
        <w:rPr>
          <w:color w:val="111111"/>
        </w:rPr>
        <w:t>шартты</w:t>
      </w:r>
      <w:proofErr w:type="spellEnd"/>
      <w:r w:rsidRPr="00027FB9">
        <w:rPr>
          <w:color w:val="111111"/>
        </w:rPr>
        <w:t xml:space="preserve"> түрде қабылданған логикалық </w:t>
      </w:r>
      <w:proofErr w:type="spellStart"/>
      <w:r w:rsidRPr="00027FB9">
        <w:rPr>
          <w:color w:val="111111"/>
        </w:rPr>
        <w:t>процестер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болып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табылады</w:t>
      </w:r>
      <w:proofErr w:type="spellEnd"/>
      <w:r w:rsidRPr="00027FB9">
        <w:rPr>
          <w:color w:val="111111"/>
        </w:rPr>
        <w:t>. Бұ</w:t>
      </w:r>
      <w:proofErr w:type="gramStart"/>
      <w:r w:rsidRPr="00027FB9">
        <w:rPr>
          <w:color w:val="111111"/>
        </w:rPr>
        <w:t>л</w:t>
      </w:r>
      <w:proofErr w:type="gramEnd"/>
      <w:r w:rsidRPr="00027FB9">
        <w:rPr>
          <w:color w:val="111111"/>
        </w:rPr>
        <w:t xml:space="preserve"> процестердің </w:t>
      </w:r>
      <w:proofErr w:type="spellStart"/>
      <w:r w:rsidRPr="00027FB9">
        <w:rPr>
          <w:color w:val="111111"/>
        </w:rPr>
        <w:t>біреуі</w:t>
      </w:r>
      <w:proofErr w:type="spellEnd"/>
      <w:r w:rsidRPr="00027FB9">
        <w:rPr>
          <w:color w:val="111111"/>
        </w:rPr>
        <w:t xml:space="preserve"> – тәуелсіз, </w:t>
      </w:r>
      <w:proofErr w:type="spellStart"/>
      <w:r w:rsidRPr="00027FB9">
        <w:rPr>
          <w:color w:val="111111"/>
        </w:rPr>
        <w:t>екіншілері</w:t>
      </w:r>
      <w:proofErr w:type="spellEnd"/>
      <w:r w:rsidRPr="00027FB9">
        <w:rPr>
          <w:color w:val="111111"/>
        </w:rPr>
        <w:t xml:space="preserve"> – тәуелді құбылыстар. Тәуелсіз құбылыстар мен </w:t>
      </w:r>
      <w:proofErr w:type="spellStart"/>
      <w:r w:rsidRPr="00027FB9">
        <w:rPr>
          <w:color w:val="111111"/>
        </w:rPr>
        <w:t>шамалар</w:t>
      </w:r>
      <w:proofErr w:type="spellEnd"/>
      <w:r w:rsidRPr="00027FB9">
        <w:rPr>
          <w:color w:val="111111"/>
        </w:rPr>
        <w:t xml:space="preserve"> аргумент </w:t>
      </w:r>
      <w:proofErr w:type="spellStart"/>
      <w:r w:rsidRPr="00027FB9">
        <w:rPr>
          <w:color w:val="111111"/>
        </w:rPr>
        <w:t>деп</w:t>
      </w:r>
      <w:proofErr w:type="spellEnd"/>
      <w:proofErr w:type="gramStart"/>
      <w:r w:rsidRPr="00027FB9">
        <w:rPr>
          <w:color w:val="111111"/>
        </w:rPr>
        <w:t xml:space="preserve"> ,</w:t>
      </w:r>
      <w:proofErr w:type="gramEnd"/>
      <w:r w:rsidRPr="00027FB9">
        <w:rPr>
          <w:color w:val="111111"/>
        </w:rPr>
        <w:t xml:space="preserve"> ал тәуелді </w:t>
      </w:r>
      <w:proofErr w:type="spellStart"/>
      <w:r w:rsidRPr="00027FB9">
        <w:rPr>
          <w:color w:val="111111"/>
        </w:rPr>
        <w:t>шамалар</w:t>
      </w:r>
      <w:proofErr w:type="spellEnd"/>
      <w:r w:rsidRPr="00027FB9">
        <w:rPr>
          <w:color w:val="111111"/>
        </w:rPr>
        <w:t xml:space="preserve"> функция </w:t>
      </w:r>
      <w:proofErr w:type="spellStart"/>
      <w:r w:rsidRPr="00027FB9">
        <w:rPr>
          <w:color w:val="111111"/>
        </w:rPr>
        <w:t>деп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аталады</w:t>
      </w:r>
      <w:proofErr w:type="spellEnd"/>
      <w:r w:rsidRPr="00027FB9">
        <w:rPr>
          <w:color w:val="111111"/>
        </w:rPr>
        <w:t xml:space="preserve"> . </w:t>
      </w:r>
      <w:proofErr w:type="spellStart"/>
      <w:r w:rsidRPr="00027FB9">
        <w:rPr>
          <w:color w:val="111111"/>
        </w:rPr>
        <w:t>Мысалы</w:t>
      </w:r>
      <w:proofErr w:type="spellEnd"/>
      <w:r w:rsidRPr="00027FB9">
        <w:rPr>
          <w:color w:val="111111"/>
        </w:rPr>
        <w:t xml:space="preserve"> : тізбектің тұйықталуы мен </w:t>
      </w:r>
      <w:proofErr w:type="spellStart"/>
      <w:r w:rsidRPr="00027FB9">
        <w:rPr>
          <w:color w:val="111111"/>
        </w:rPr>
        <w:t>сол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тізбекте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электр</w:t>
      </w:r>
      <w:proofErr w:type="spellEnd"/>
      <w:r w:rsidRPr="00027FB9">
        <w:rPr>
          <w:color w:val="111111"/>
        </w:rPr>
        <w:t xml:space="preserve"> ағысының өтуі </w:t>
      </w:r>
      <w:proofErr w:type="spellStart"/>
      <w:r w:rsidRPr="00027FB9">
        <w:rPr>
          <w:color w:val="111111"/>
        </w:rPr>
        <w:t>немесе</w:t>
      </w:r>
      <w:proofErr w:type="spellEnd"/>
      <w:r w:rsidRPr="00027FB9">
        <w:rPr>
          <w:color w:val="111111"/>
        </w:rPr>
        <w:t xml:space="preserve"> ағыстың өтуі мен шамның </w:t>
      </w:r>
      <w:proofErr w:type="spellStart"/>
      <w:r w:rsidRPr="00027FB9">
        <w:rPr>
          <w:color w:val="111111"/>
        </w:rPr>
        <w:t>жануы</w:t>
      </w:r>
      <w:proofErr w:type="spellEnd"/>
      <w:r w:rsidRPr="00027FB9">
        <w:rPr>
          <w:color w:val="111111"/>
        </w:rPr>
        <w:t xml:space="preserve"> </w:t>
      </w:r>
      <w:proofErr w:type="spellStart"/>
      <w:r w:rsidRPr="00027FB9">
        <w:rPr>
          <w:color w:val="111111"/>
        </w:rPr>
        <w:t>сондай</w:t>
      </w:r>
      <w:proofErr w:type="spellEnd"/>
      <w:r w:rsidRPr="00027FB9">
        <w:rPr>
          <w:color w:val="111111"/>
        </w:rPr>
        <w:t xml:space="preserve"> құбылыстар.</w:t>
      </w:r>
    </w:p>
    <w:p w:rsidR="00027FB9" w:rsidRPr="00027FB9" w:rsidRDefault="00027FB9" w:rsidP="00027FB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Логикалық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элементтер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логика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алгебрасы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ережелеріне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сәйкес </w:t>
      </w:r>
      <w:hyperlink r:id="rId6" w:tooltip="Кіріс (мұндай бет жоқ)" w:history="1">
        <w:r w:rsidRPr="00027FB9">
          <w:rPr>
            <w:rFonts w:ascii="Times New Roman" w:eastAsia="Times New Roman" w:hAnsi="Times New Roman" w:cs="Times New Roman"/>
            <w:color w:val="A55858"/>
            <w:sz w:val="24"/>
            <w:szCs w:val="24"/>
            <w:lang w:eastAsia="ru-RU"/>
          </w:rPr>
          <w:t>кі</w:t>
        </w:r>
        <w:proofErr w:type="gramStart"/>
        <w:r w:rsidRPr="00027FB9">
          <w:rPr>
            <w:rFonts w:ascii="Times New Roman" w:eastAsia="Times New Roman" w:hAnsi="Times New Roman" w:cs="Times New Roman"/>
            <w:color w:val="A55858"/>
            <w:sz w:val="24"/>
            <w:szCs w:val="24"/>
            <w:lang w:eastAsia="ru-RU"/>
          </w:rPr>
          <w:t>р</w:t>
        </w:r>
        <w:proofErr w:type="gramEnd"/>
        <w:r w:rsidRPr="00027FB9">
          <w:rPr>
            <w:rFonts w:ascii="Times New Roman" w:eastAsia="Times New Roman" w:hAnsi="Times New Roman" w:cs="Times New Roman"/>
            <w:color w:val="A55858"/>
            <w:sz w:val="24"/>
            <w:szCs w:val="24"/>
            <w:lang w:eastAsia="ru-RU"/>
          </w:rPr>
          <w:t>іс</w:t>
        </w:r>
      </w:hyperlink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сигналдарымен қарапайым логикалық </w:t>
      </w:r>
      <w:hyperlink r:id="rId7" w:tooltip="Операция" w:history="1">
        <w:r w:rsidRPr="00027FB9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операцияларды</w:t>
        </w:r>
      </w:hyperlink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</w:t>
      </w:r>
      <w:hyperlink r:id="rId8" w:tooltip="Функция" w:history="1">
        <w:r w:rsidRPr="00027FB9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функцияларды</w:t>
        </w:r>
      </w:hyperlink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жүзеге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асыратын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hyperlink r:id="rId9" w:tooltip="Электрон" w:history="1">
        <w:r w:rsidRPr="00027FB9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электрондық</w:t>
        </w:r>
      </w:hyperlink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құрылғылар.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Осындай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операциялар</w:t>
      </w:r>
      <w:proofErr w:type="gram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ға логикалық қосу — </w:t>
      </w:r>
      <w:hyperlink r:id="rId10" w:tooltip="'''дизъюнкция''' (мұндай бет жоқ)" w:history="1">
        <w:r w:rsidRPr="00027FB9">
          <w:rPr>
            <w:rFonts w:ascii="Times New Roman" w:eastAsia="Times New Roman" w:hAnsi="Times New Roman" w:cs="Times New Roman"/>
            <w:color w:val="A55858"/>
            <w:sz w:val="24"/>
            <w:szCs w:val="24"/>
            <w:lang w:eastAsia="ru-RU"/>
          </w:rPr>
          <w:t>'''дизъюнкция'''</w:t>
        </w:r>
      </w:hyperlink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(“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немесе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”), көбейту — </w:t>
      </w:r>
      <w:hyperlink r:id="rId11" w:tooltip="'''конъюнкция''' (мұндай бет жоқ)" w:history="1">
        <w:r w:rsidRPr="00027FB9">
          <w:rPr>
            <w:rFonts w:ascii="Times New Roman" w:eastAsia="Times New Roman" w:hAnsi="Times New Roman" w:cs="Times New Roman"/>
            <w:color w:val="A55858"/>
            <w:sz w:val="24"/>
            <w:szCs w:val="24"/>
            <w:lang w:eastAsia="ru-RU"/>
          </w:rPr>
          <w:t>'''конъюнкция'''</w:t>
        </w:r>
      </w:hyperlink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(“және”),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терістеу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— </w:t>
      </w:r>
      <w:hyperlink r:id="rId12" w:tooltip="'''инвертирлеу''' (мұндай бет жоқ)" w:history="1">
        <w:r w:rsidRPr="00027FB9">
          <w:rPr>
            <w:rFonts w:ascii="Times New Roman" w:eastAsia="Times New Roman" w:hAnsi="Times New Roman" w:cs="Times New Roman"/>
            <w:color w:val="A55858"/>
            <w:sz w:val="24"/>
            <w:szCs w:val="24"/>
            <w:lang w:eastAsia="ru-RU"/>
          </w:rPr>
          <w:t>'''</w:t>
        </w:r>
        <w:proofErr w:type="spellStart"/>
        <w:r w:rsidRPr="00027FB9">
          <w:rPr>
            <w:rFonts w:ascii="Times New Roman" w:eastAsia="Times New Roman" w:hAnsi="Times New Roman" w:cs="Times New Roman"/>
            <w:color w:val="A55858"/>
            <w:sz w:val="24"/>
            <w:szCs w:val="24"/>
            <w:lang w:eastAsia="ru-RU"/>
          </w:rPr>
          <w:t>инвертирлеу</w:t>
        </w:r>
        <w:proofErr w:type="spellEnd"/>
        <w:r w:rsidRPr="00027FB9">
          <w:rPr>
            <w:rFonts w:ascii="Times New Roman" w:eastAsia="Times New Roman" w:hAnsi="Times New Roman" w:cs="Times New Roman"/>
            <w:color w:val="A55858"/>
            <w:sz w:val="24"/>
            <w:szCs w:val="24"/>
            <w:lang w:eastAsia="ru-RU"/>
          </w:rPr>
          <w:t>'''</w:t>
        </w:r>
      </w:hyperlink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(“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емес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”)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жатады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Қарапайым Логикалық элементтердің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шартты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белгілері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суретте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көрсетілген. Ақпараттық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сигналдар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ретінде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кернеуі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немесе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тогының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дискреттік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әндері (деңгейлері) қолданылады.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Мысалы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027FB9" w:rsidRPr="00027FB9" w:rsidRDefault="00027FB9" w:rsidP="00027FB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 — төмен деңгейге, 1 — жоғары деңгейге сәйкес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келеді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27FB9" w:rsidRPr="00027FB9" w:rsidRDefault="00027FB9" w:rsidP="00027FB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Логикалық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элементтер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функционалдық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белгіленуі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ақпарат беру әді</w:t>
      </w:r>
      <w:proofErr w:type="gram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і, сұлбатех.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шешімі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және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пайдаланылатын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электрондық құралдары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бойынша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ажыратылады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Күрделі Логикалық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элементтер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қарапайым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операциялар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орындайтын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элементтерді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</w:t>
      </w:r>
      <w:proofErr w:type="gram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іктіру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арқылы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жасалады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Мысалы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027FB9" w:rsidRPr="00027FB9" w:rsidRDefault="00027FB9" w:rsidP="00027FB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“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немесе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” — “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емес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”, “және —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емес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”, “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немесе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— және —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емес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”, </w:t>
      </w:r>
      <w:proofErr w:type="gram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т.б</w:t>
      </w:r>
      <w:proofErr w:type="gram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27FB9" w:rsidRPr="00027FB9" w:rsidRDefault="00027FB9" w:rsidP="00027FB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Құрылымдық түрде Логикалық элементтер жекеленген (дискретті) құраушылардан немесе интегралдық </w:t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instrText xml:space="preserve"> HYPERLINK "https://kk.wikipedia.org/wiki/%D0%A1%D2%B1%D0%BB%D0%B1%D0%B0" \o "Сұлба" </w:instrText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027FB9">
        <w:rPr>
          <w:rFonts w:ascii="Times New Roman" w:eastAsia="Times New Roman" w:hAnsi="Times New Roman" w:cs="Times New Roman"/>
          <w:color w:val="0B0080"/>
          <w:sz w:val="24"/>
          <w:szCs w:val="24"/>
          <w:lang w:val="kk-KZ" w:eastAsia="ru-RU"/>
        </w:rPr>
        <w:t>сұлба</w:t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 (ИС) түрінде</w:t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ym w:font="Symbol" w:char="F020"/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ym w:font="Symbol" w:char="F020"/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ym w:font="Symbol" w:char="F05B"/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шала өткізгіш, </w:t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instrText xml:space="preserve"> HYPERLINK "https://kk.wikipedia.org/wiki/%D0%93%D0%B8%D0%B1%D1%80%D0%B8%D0%B4" \o "Гибрид" </w:instrText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027FB9">
        <w:rPr>
          <w:rFonts w:ascii="Times New Roman" w:eastAsia="Times New Roman" w:hAnsi="Times New Roman" w:cs="Times New Roman"/>
          <w:color w:val="0B0080"/>
          <w:sz w:val="24"/>
          <w:szCs w:val="24"/>
          <w:lang w:val="kk-KZ" w:eastAsia="ru-RU"/>
        </w:rPr>
        <w:t>гибридті</w:t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, </w:t>
      </w:r>
      <w:hyperlink r:id="rId13" w:tooltip="Үлдір (мұндай бет жоқ)" w:history="1">
        <w:r w:rsidRPr="00027FB9">
          <w:rPr>
            <w:rFonts w:ascii="Times New Roman" w:eastAsia="Times New Roman" w:hAnsi="Times New Roman" w:cs="Times New Roman"/>
            <w:color w:val="A55858"/>
            <w:sz w:val="24"/>
            <w:szCs w:val="24"/>
            <w:lang w:val="kk-KZ" w:eastAsia="ru-RU"/>
          </w:rPr>
          <w:t>үлдірлі</w:t>
        </w:r>
      </w:hyperlink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 (пленкалы), т.б.</w:t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ym w:font="Symbol" w:char="F05D"/>
      </w:r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орындалуы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мүмкін. Қазіргі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дербес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компьютерлерде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жоғары дәрежелі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интеграциясы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 ИС-дағы Логикалық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элементтер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жүйелері қолданылады. Логикалық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элементтер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компьютерлердің, цифрлық автоматтардың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элементті</w:t>
      </w:r>
      <w:proofErr w:type="gram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spellEnd"/>
      <w:proofErr w:type="gram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негізін</w:t>
      </w:r>
      <w:proofErr w:type="spellEnd"/>
      <w:r w:rsidRPr="00027F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қалайды.</w:t>
      </w:r>
    </w:p>
    <w:p w:rsidR="00DB6451" w:rsidRPr="00027FB9" w:rsidRDefault="00027FB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7FB9">
        <w:rPr>
          <w:rFonts w:ascii="Times New Roman" w:hAnsi="Times New Roman" w:cs="Times New Roman"/>
          <w:b/>
          <w:sz w:val="24"/>
          <w:szCs w:val="24"/>
          <w:lang w:val="kk-KZ"/>
        </w:rPr>
        <w:t>Үйге тарсырма:</w:t>
      </w:r>
      <w:r>
        <w:rPr>
          <w:rFonts w:ascii="Times New Roman" w:hAnsi="Times New Roman" w:cs="Times New Roman"/>
          <w:sz w:val="24"/>
          <w:szCs w:val="24"/>
          <w:lang w:val="kk-KZ"/>
        </w:rPr>
        <w:t>Базалық логикалық элементтер туралы қосымша мәліметті іздеу.</w:t>
      </w:r>
    </w:p>
    <w:sectPr w:rsidR="00DB6451" w:rsidRPr="0002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B56D1"/>
    <w:multiLevelType w:val="multilevel"/>
    <w:tmpl w:val="8EF2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1559C3"/>
    <w:multiLevelType w:val="multilevel"/>
    <w:tmpl w:val="8B8E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B6451"/>
    <w:rsid w:val="00027FB9"/>
    <w:rsid w:val="00DB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7F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4%D1%83%D0%BD%D0%BA%D1%86%D0%B8%D1%8F" TargetMode="External"/><Relationship Id="rId13" Type="http://schemas.openxmlformats.org/officeDocument/2006/relationships/hyperlink" Target="https://kk.wikipedia.org/w/index.php?title=%D2%AE%D0%BB%D0%B4%D1%96%D1%80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E%D0%BF%D0%B5%D1%80%D0%B0%D1%86%D0%B8%D1%8F" TargetMode="External"/><Relationship Id="rId12" Type="http://schemas.openxmlformats.org/officeDocument/2006/relationships/hyperlink" Target="https://kk.wikipedia.org/w/index.php?title=%27%27%27%D0%B8%D0%BD%D0%B2%D0%B5%D1%80%D1%82%D0%B8%D1%80%D0%BB%D0%B5%D1%83%27%27%27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/index.php?title=%D0%9A%D1%96%D1%80%D1%96%D1%81&amp;action=edit&amp;redlink=1" TargetMode="External"/><Relationship Id="rId11" Type="http://schemas.openxmlformats.org/officeDocument/2006/relationships/hyperlink" Target="https://kk.wikipedia.org/w/index.php?title=%27%27%27%D0%BA%D0%BE%D0%BD%D1%8A%D1%8E%D0%BD%D0%BA%D1%86%D0%B8%D1%8F%27%27%27&amp;action=edit&amp;redlink=1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kk.wikipedia.org/w/index.php?title=%27%27%27%D0%B4%D0%B8%D0%B7%D1%8A%D1%8E%D0%BD%D0%BA%D1%86%D0%B8%D1%8F%27%27%27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AD%D0%BB%D0%B5%D0%BA%D1%82%D1%80%D0%BE%D0%B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</dc:creator>
  <cp:keywords/>
  <dc:description/>
  <cp:lastModifiedBy>Сымбат</cp:lastModifiedBy>
  <cp:revision>2</cp:revision>
  <dcterms:created xsi:type="dcterms:W3CDTF">2019-11-06T13:27:00Z</dcterms:created>
  <dcterms:modified xsi:type="dcterms:W3CDTF">2019-11-06T13:43:00Z</dcterms:modified>
</cp:coreProperties>
</file>