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50" w:type="dxa"/>
        <w:tblInd w:w="0" w:type="dxa"/>
        <w:tblLayout w:type="fixed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2514"/>
        <w:gridCol w:w="2012"/>
      </w:tblGrid>
      <w:tr w:rsidR="001C331A" w:rsidRPr="001C331A" w:rsidTr="00783ED4">
        <w:trPr>
          <w:trHeight w:val="5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7.</w:t>
            </w: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1</w:t>
            </w: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Қазақ-жоңғар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соғыстары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Мектеп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 «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Жамбыл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ауылындағы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№2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орта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мектебі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»  КММ </w:t>
            </w:r>
          </w:p>
        </w:tc>
      </w:tr>
      <w:tr w:rsidR="001C331A" w:rsidRPr="001C331A" w:rsidTr="00783ED4">
        <w:trPr>
          <w:trHeight w:val="2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Сынып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 8ә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Мұғалімнің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аты-</w:t>
            </w:r>
            <w:proofErr w:type="gram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жөні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: 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Тапишканов</w:t>
            </w:r>
            <w:proofErr w:type="spellEnd"/>
            <w:proofErr w:type="gram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Асхат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Маликович</w:t>
            </w:r>
            <w:proofErr w:type="spellEnd"/>
          </w:p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1C331A" w:rsidRPr="001C331A" w:rsidTr="00783ED4">
        <w:trPr>
          <w:trHeight w:val="2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Күні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: 03.10.2018ж</w:t>
            </w:r>
          </w:p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Қатысқандар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саны: </w:t>
            </w:r>
          </w:p>
        </w:tc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Қатыспағандар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саны: </w:t>
            </w:r>
          </w:p>
        </w:tc>
      </w:tr>
      <w:tr w:rsidR="001C331A" w:rsidRPr="001C331A" w:rsidTr="00783ED4">
        <w:trPr>
          <w:trHeight w:val="50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Сабақтың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тақырыбы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21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bookmarkStart w:id="0" w:name="_GoBack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Қазақ-жоңғар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шайқастары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bookmarkEnd w:id="0"/>
          </w:p>
        </w:tc>
      </w:tr>
      <w:tr w:rsidR="001C331A" w:rsidRPr="001C331A" w:rsidTr="00783ED4">
        <w:trPr>
          <w:trHeight w:val="5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Оқу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мақсаты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7.3.2.1-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Жоңғар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шапқыншылығына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қарсы</w:t>
            </w:r>
            <w:proofErr w:type="spellEnd"/>
            <w:proofErr w:type="gram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күресте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танылған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хандар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мен 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батырлардың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рөлін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түсіндіру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:rsidR="001C331A" w:rsidRPr="001C331A" w:rsidRDefault="001C331A" w:rsidP="001C331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1C331A" w:rsidRPr="001C331A" w:rsidTr="00783ED4">
        <w:trPr>
          <w:trHeight w:val="13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Сабақтың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мақсаты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23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Барлығы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: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Аңырақай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шайқасын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сипаттайды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  <w:p w:rsidR="001C331A" w:rsidRPr="001C331A" w:rsidRDefault="001C331A" w:rsidP="001C331A">
            <w:pPr>
              <w:spacing w:after="2"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Көпшілігі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: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Аңырақай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шайқасын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Орбұлақ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Бұланты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шайқастарымен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салыстырады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талдайды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  <w:p w:rsidR="001C331A" w:rsidRPr="001C331A" w:rsidRDefault="001C331A" w:rsidP="001C331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Кейбірі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: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шайқастағы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хандар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батырлардың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ерлігін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мәнерлеп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түсіндіреді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1C331A" w:rsidRPr="001C331A" w:rsidTr="00783ED4">
        <w:trPr>
          <w:trHeight w:val="30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Бағалау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критериі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Аңырақай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шайқасындағы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батырлардың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ерлігін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суреттейді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C331A" w:rsidRPr="001C331A" w:rsidTr="00783ED4">
        <w:trPr>
          <w:trHeight w:val="17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Тілдік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мақсаттар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line="278" w:lineRule="auto"/>
              <w:ind w:left="1"/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Оқушылар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тілдік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мақсатты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жүзеге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асыруда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істейді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?  </w:t>
            </w:r>
            <w:r w:rsidRPr="001C331A"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 xml:space="preserve">                     </w:t>
            </w:r>
          </w:p>
          <w:p w:rsidR="001C331A" w:rsidRPr="001C331A" w:rsidRDefault="001C331A" w:rsidP="001C331A">
            <w:pPr>
              <w:spacing w:line="278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Негізгі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ұғымдар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: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Қонтайшы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Жоңғар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хандығы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ойрат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қалмақ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жұт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торғауыт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басқыншылық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, «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Ақтабан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шұбырынды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батыр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жекпе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жек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Алғадай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құрылтай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  <w:p w:rsidR="001C331A" w:rsidRPr="001C331A" w:rsidRDefault="001C331A" w:rsidP="001C331A">
            <w:pPr>
              <w:spacing w:after="22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>Жазылымға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>арнаған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>тапсырма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: 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Семантикалық карта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Тұлғаны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таны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Сәйкестігін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тап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Pr="001C33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1C331A" w:rsidRPr="001C331A" w:rsidTr="00783ED4">
        <w:trPr>
          <w:trHeight w:val="61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Құндылықтарға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баулу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Патриотизм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өз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елі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мақтаныш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ұлттық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сана-сезім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тәуелсіздік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1C331A" w:rsidRPr="001C331A" w:rsidTr="00783ED4">
        <w:trPr>
          <w:trHeight w:val="5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Пәнаралық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байланыс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Әдебиет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Дүние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жүзі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тарихы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1C331A" w:rsidRPr="001C331A" w:rsidTr="00783ED4">
        <w:trPr>
          <w:trHeight w:val="111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Алдыңғы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білім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ind w:left="1" w:right="6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Жоңғар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мемлекетінің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XVІІ</w:t>
            </w:r>
            <w:proofErr w:type="gram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ғас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бірінші</w:t>
            </w:r>
            <w:proofErr w:type="spellEnd"/>
            <w:proofErr w:type="gram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жартысында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құрылғандығын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қонтайшыларың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жеріне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жасаған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шабуылдарын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біледі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Орбұлақ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шайқасындағы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Жәңгір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ханның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Жалаңтөс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баһадурдің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әскерінің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жасаған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ерліктерін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біледі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1C331A" w:rsidRPr="001C331A" w:rsidTr="00783ED4">
        <w:trPr>
          <w:trHeight w:val="300"/>
        </w:trPr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Сабақ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жоспары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C331A" w:rsidRPr="001C331A" w:rsidTr="00783ED4">
        <w:trPr>
          <w:trHeight w:val="5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Жоспарланған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кезеңдері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ind w:left="1088" w:right="1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Жоспарланған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жаттығу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түрлері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Ресурстар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C331A" w:rsidRPr="001C331A" w:rsidTr="00783ED4">
        <w:trPr>
          <w:trHeight w:val="14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Сабақтың б</w:t>
            </w: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асы </w:t>
            </w: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3 минут</w:t>
            </w: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5 минут</w:t>
            </w: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2 минут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1"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  <w:u w:val="single" w:color="000000"/>
                <w:lang w:val="kk-KZ"/>
              </w:rPr>
              <w:lastRenderedPageBreak/>
              <w:t>Ұйымдастыру кезеңі (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Психологиялық жағымды ахуал орнату, өзі туралы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кластер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құру)  </w:t>
            </w:r>
          </w:p>
          <w:p w:rsidR="001C331A" w:rsidRPr="001C331A" w:rsidRDefault="001C331A" w:rsidP="001C331A">
            <w:pPr>
              <w:spacing w:after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  <w:u w:val="single" w:color="000000"/>
                <w:lang w:val="kk-KZ"/>
              </w:rPr>
              <w:t>Топтастыру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: батырлардың суреттеріне қарай  1-топ </w:t>
            </w:r>
          </w:p>
          <w:p w:rsidR="001C331A" w:rsidRPr="001C331A" w:rsidRDefault="001C331A" w:rsidP="001C331A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«Бөгенбай батыр», 2 - топ «Қабанбай батыр»; 3 - топ «Райымбек батыр»  </w:t>
            </w: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«</w:t>
            </w:r>
            <w:r w:rsidRPr="001C3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Семантикалық карта</w:t>
            </w: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»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әдісі өткен сабақты пысықтау.</w:t>
            </w: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Оқушыларға он сұрақтан тұратын семантикалық карта үлестіріледі. Орындап болған соң оқушылар</w:t>
            </w: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интерактивті тақтадағы жауаппен салыстырып бағалайды. </w:t>
            </w:r>
          </w:p>
          <w:p w:rsidR="001C331A" w:rsidRPr="001C331A" w:rsidRDefault="001C331A" w:rsidP="001C331A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lastRenderedPageBreak/>
              <w:t xml:space="preserve">ҚБ </w:t>
            </w:r>
            <w:r w:rsidRPr="001C33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kk-KZ"/>
              </w:rPr>
              <w:t>«Өзін-өзі бағалау</w:t>
            </w:r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kk-KZ"/>
              </w:rPr>
              <w:t xml:space="preserve">»   </w:t>
            </w: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Топ басшылары бағалау парағына балдық жүйемен бағалап отырады.</w:t>
            </w:r>
          </w:p>
          <w:tbl>
            <w:tblPr>
              <w:tblStyle w:val="a3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2117"/>
              <w:gridCol w:w="699"/>
              <w:gridCol w:w="699"/>
              <w:gridCol w:w="559"/>
              <w:gridCol w:w="699"/>
              <w:gridCol w:w="698"/>
            </w:tblGrid>
            <w:tr w:rsidR="001C331A" w:rsidRPr="001C331A" w:rsidTr="00783ED4">
              <w:trPr>
                <w:trHeight w:val="796"/>
              </w:trPr>
              <w:tc>
                <w:tcPr>
                  <w:tcW w:w="2117" w:type="dxa"/>
                  <w:tcBorders>
                    <w:tr2bl w:val="single" w:sz="4" w:space="0" w:color="auto"/>
                  </w:tcBorders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  <w:t>Тапсырма</w:t>
                  </w:r>
                </w:p>
                <w:p w:rsidR="001C331A" w:rsidRPr="001C331A" w:rsidRDefault="001C331A" w:rsidP="001C331A">
                  <w:pPr>
                    <w:spacing w:after="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  <w:t xml:space="preserve">                   Балл</w:t>
                  </w: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  <w:t>5</w:t>
                  </w: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  <w:t>4</w:t>
                  </w:r>
                </w:p>
              </w:tc>
              <w:tc>
                <w:tcPr>
                  <w:tcW w:w="559" w:type="dxa"/>
                </w:tcPr>
                <w:p w:rsidR="001C331A" w:rsidRPr="001C331A" w:rsidRDefault="001C331A" w:rsidP="001C331A">
                  <w:pPr>
                    <w:spacing w:after="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  <w:t>3</w:t>
                  </w: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  <w:t>2</w:t>
                  </w:r>
                </w:p>
              </w:tc>
              <w:tc>
                <w:tcPr>
                  <w:tcW w:w="698" w:type="dxa"/>
                </w:tcPr>
                <w:p w:rsidR="001C331A" w:rsidRPr="001C331A" w:rsidRDefault="001C331A" w:rsidP="001C331A">
                  <w:pPr>
                    <w:spacing w:after="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lang w:val="kk-KZ"/>
                    </w:rPr>
                    <w:t>1</w:t>
                  </w:r>
                </w:p>
              </w:tc>
            </w:tr>
            <w:tr w:rsidR="001C331A" w:rsidRPr="001C331A" w:rsidTr="00783ED4">
              <w:trPr>
                <w:trHeight w:val="397"/>
              </w:trPr>
              <w:tc>
                <w:tcPr>
                  <w:tcW w:w="2117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  <w:t>«</w:t>
                  </w:r>
                  <w:r w:rsidRPr="001C331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lang w:val="kk-KZ"/>
                    </w:rPr>
                    <w:t>Семантикалық карта</w:t>
                  </w: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  <w:t>»</w:t>
                  </w: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55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</w:tr>
            <w:tr w:rsidR="001C331A" w:rsidRPr="001C331A" w:rsidTr="00783ED4">
              <w:trPr>
                <w:trHeight w:val="397"/>
              </w:trPr>
              <w:tc>
                <w:tcPr>
                  <w:tcW w:w="2117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  <w:t>Постер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қорғау</w:t>
                  </w: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55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</w:tr>
            <w:tr w:rsidR="001C331A" w:rsidRPr="001C331A" w:rsidTr="00783ED4">
              <w:trPr>
                <w:trHeight w:val="397"/>
              </w:trPr>
              <w:tc>
                <w:tcPr>
                  <w:tcW w:w="2117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  <w:t>Тұлғаны таны</w:t>
                  </w: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55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</w:tr>
            <w:tr w:rsidR="001C331A" w:rsidRPr="001C331A" w:rsidTr="00783ED4">
              <w:trPr>
                <w:trHeight w:val="397"/>
              </w:trPr>
              <w:tc>
                <w:tcPr>
                  <w:tcW w:w="2117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«Сәйкестігін тап»  </w:t>
                  </w: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55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9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:rsidR="001C331A" w:rsidRPr="001C331A" w:rsidRDefault="001C331A" w:rsidP="001C331A">
                  <w:pPr>
                    <w:spacing w:after="5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</w:tc>
            </w:tr>
          </w:tbl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«Аңырақай шайқасы»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бейнеролигі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көрсетіледі. Оқушылар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видеоролик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арқылы өтетін жаңа сабақтың тақырыбын анықтайды және жеткізетін оқу мақсатын тауып айтады </w:t>
            </w: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lastRenderedPageBreak/>
              <w:t xml:space="preserve">Маркер,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үлестірмелі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қағаздар </w:t>
            </w: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контурлық карта</w:t>
            </w: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lastRenderedPageBreak/>
              <w:t xml:space="preserve">үлестірме қағаздар </w:t>
            </w: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«Аңырақай шайқасы»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бейнеролигі</w:t>
            </w:r>
            <w:proofErr w:type="spellEnd"/>
          </w:p>
          <w:p w:rsidR="001C331A" w:rsidRPr="001C331A" w:rsidRDefault="001C331A" w:rsidP="001C331A">
            <w:pPr>
              <w:spacing w:line="258" w:lineRule="auto"/>
              <w:ind w:left="2"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hyperlink r:id="rId5">
              <w:r w:rsidRPr="001C331A">
                <w:rPr>
                  <w:rFonts w:ascii="Times New Roman" w:eastAsia="Times New Roman" w:hAnsi="Times New Roman" w:cs="Times New Roman"/>
                  <w:color w:val="000000"/>
                  <w:sz w:val="24"/>
                  <w:u w:val="single" w:color="000000"/>
                  <w:lang w:val="kk-KZ"/>
                </w:rPr>
                <w:t xml:space="preserve">http://www.panora </w:t>
              </w:r>
            </w:hyperlink>
            <w:hyperlink r:id="rId6">
              <w:proofErr w:type="spellStart"/>
              <w:r w:rsidRPr="001C331A">
                <w:rPr>
                  <w:rFonts w:ascii="Times New Roman" w:eastAsia="Times New Roman" w:hAnsi="Times New Roman" w:cs="Times New Roman"/>
                  <w:color w:val="000000"/>
                  <w:sz w:val="24"/>
                  <w:u w:val="single" w:color="000000"/>
                  <w:lang w:val="kk-KZ"/>
                </w:rPr>
                <w:t>mio</w:t>
              </w:r>
              <w:proofErr w:type="spellEnd"/>
              <w:r w:rsidRPr="001C331A">
                <w:rPr>
                  <w:rFonts w:ascii="Times New Roman" w:eastAsia="Times New Roman" w:hAnsi="Times New Roman" w:cs="Times New Roman"/>
                  <w:color w:val="000000"/>
                  <w:sz w:val="24"/>
                  <w:u w:val="single" w:color="000000"/>
                  <w:lang w:val="kk-KZ"/>
                </w:rPr>
                <w:t>.com/photo/25</w:t>
              </w:r>
            </w:hyperlink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7">
              <w:r w:rsidRPr="001C331A">
                <w:rPr>
                  <w:rFonts w:ascii="Times New Roman" w:eastAsia="Times New Roman" w:hAnsi="Times New Roman" w:cs="Times New Roman"/>
                  <w:color w:val="000000"/>
                  <w:sz w:val="24"/>
                  <w:u w:val="single" w:color="000000"/>
                </w:rPr>
                <w:t>462547</w:t>
              </w:r>
            </w:hyperlink>
            <w:hyperlink r:id="rId8">
              <w:r w:rsidRPr="001C331A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</w:tc>
      </w:tr>
      <w:tr w:rsidR="001C331A" w:rsidRPr="001C331A" w:rsidTr="00783ED4">
        <w:trPr>
          <w:trHeight w:val="14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Сабақтың ортасы</w:t>
            </w: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10 минут</w:t>
            </w: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10 минут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Оқушыларға оқулықтан жаңа тақырыптың бөлімшелерін бөліп беріледі. Оқушылар тақырыппен танысып, түсінгендері бойынша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постер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қорғайды.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1-топ «Аңырақай шайқасы»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2- топ «Аңырақай шайқасының» тарихи маңызы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3- топ Қазақ батырларының ұйымдастырушылық қызметі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 Дескриптор  </w:t>
            </w:r>
          </w:p>
          <w:p w:rsidR="001C331A" w:rsidRPr="001C331A" w:rsidRDefault="001C331A" w:rsidP="001C331A">
            <w:pPr>
              <w:numPr>
                <w:ilvl w:val="0"/>
                <w:numId w:val="2"/>
              </w:numPr>
              <w:spacing w:after="1" w:line="275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Аңырақай шайқасында ерлік көрсеткен  батырларды сипаттайды;</w:t>
            </w:r>
          </w:p>
          <w:p w:rsidR="001C331A" w:rsidRPr="001C331A" w:rsidRDefault="001C331A" w:rsidP="001C331A">
            <w:pPr>
              <w:numPr>
                <w:ilvl w:val="0"/>
                <w:numId w:val="2"/>
              </w:numPr>
              <w:spacing w:after="1" w:line="275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Аңырақай шайқасы алып келген өзгерісті айтады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ҚБ «Ұрандату»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арқылы бағалау</w:t>
            </w:r>
          </w:p>
          <w:p w:rsidR="001C331A" w:rsidRPr="001C331A" w:rsidRDefault="001C331A" w:rsidP="001C331A">
            <w:pPr>
              <w:tabs>
                <w:tab w:val="left" w:pos="996"/>
              </w:tabs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«Тұлғаны таны» -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шығармашылық тапсырма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Топтар «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Қазақ-жоңғар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шайқастары» тақырыбында жекелеген тапсырма беріледі. 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1 -  топ «Эссе»- Аңырақай шайқасы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2- топ «Жылнамашы» Жоңғарлардың қаупі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3- топ «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Кластер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» Әбілқайыр хан  жайлы қысқаша шолу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lastRenderedPageBreak/>
              <w:t>Әрқайсысына дайындыққа 5 минут, жұмыстарын таныстыруға 2 минуттан беріледі.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     Дескриптор</w:t>
            </w:r>
          </w:p>
          <w:p w:rsidR="001C331A" w:rsidRPr="001C331A" w:rsidRDefault="001C331A" w:rsidP="001C331A">
            <w:pPr>
              <w:numPr>
                <w:ilvl w:val="0"/>
                <w:numId w:val="1"/>
              </w:numPr>
              <w:spacing w:after="1" w:line="275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Жоңғарлармен күрескен тұлғаларды табады</w:t>
            </w:r>
          </w:p>
          <w:p w:rsidR="001C331A" w:rsidRPr="001C331A" w:rsidRDefault="001C331A" w:rsidP="001C331A">
            <w:pPr>
              <w:numPr>
                <w:ilvl w:val="0"/>
                <w:numId w:val="1"/>
              </w:numPr>
              <w:spacing w:after="1" w:line="275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Аңырақай шайқасының маңыздылығын анықтайды</w:t>
            </w:r>
          </w:p>
          <w:p w:rsidR="001C331A" w:rsidRPr="001C331A" w:rsidRDefault="001C331A" w:rsidP="001C331A">
            <w:pPr>
              <w:numPr>
                <w:ilvl w:val="0"/>
                <w:numId w:val="1"/>
              </w:numPr>
              <w:spacing w:after="1" w:line="275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ханның    қызметін анықтайды </w:t>
            </w:r>
          </w:p>
          <w:p w:rsidR="001C331A" w:rsidRPr="001C331A" w:rsidRDefault="001C331A" w:rsidP="001C331A">
            <w:pPr>
              <w:numPr>
                <w:ilvl w:val="0"/>
                <w:numId w:val="1"/>
              </w:numPr>
              <w:spacing w:after="1" w:line="275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бидің  қызметін сипаттайды </w:t>
            </w:r>
          </w:p>
          <w:p w:rsidR="001C331A" w:rsidRPr="001C331A" w:rsidRDefault="001C331A" w:rsidP="001C331A">
            <w:pPr>
              <w:numPr>
                <w:ilvl w:val="0"/>
                <w:numId w:val="1"/>
              </w:numPr>
              <w:spacing w:after="1" w:line="275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батырдың  рөлін көрсетеді.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ҚБ «Ұрандату»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арқылы бағалау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маркер, оқулық </w:t>
            </w: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маркер, оқулық</w:t>
            </w: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қосымша ақпарат</w:t>
            </w: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</w:tc>
      </w:tr>
      <w:tr w:rsidR="001C331A" w:rsidRPr="001C331A" w:rsidTr="00783ED4">
        <w:trPr>
          <w:trHeight w:val="14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Сабақтың соңы</w:t>
            </w: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5 минут</w:t>
            </w: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5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5 минут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 «Сәйкестігін тап»  әдісі</w:t>
            </w:r>
          </w:p>
          <w:p w:rsidR="001C331A" w:rsidRPr="001C331A" w:rsidRDefault="001C331A" w:rsidP="001C33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tbl>
            <w:tblPr>
              <w:tblStyle w:val="TableGrid"/>
              <w:tblW w:w="5324" w:type="dxa"/>
              <w:tblInd w:w="5" w:type="dxa"/>
              <w:tblLayout w:type="fixed"/>
              <w:tblCellMar>
                <w:top w:w="7" w:type="dxa"/>
                <w:left w:w="108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2743"/>
              <w:gridCol w:w="484"/>
              <w:gridCol w:w="1595"/>
            </w:tblGrid>
            <w:tr w:rsidR="001C331A" w:rsidRPr="001C331A" w:rsidTr="00783ED4">
              <w:trPr>
                <w:trHeight w:val="434"/>
              </w:trPr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  <w:t xml:space="preserve">№ </w:t>
                  </w:r>
                </w:p>
              </w:tc>
              <w:tc>
                <w:tcPr>
                  <w:tcW w:w="2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  <w:t xml:space="preserve">Тапсырма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  <w:t xml:space="preserve">Жылдар </w:t>
                  </w:r>
                </w:p>
              </w:tc>
            </w:tr>
            <w:tr w:rsidR="001C331A" w:rsidRPr="001C331A" w:rsidTr="00783ED4">
              <w:trPr>
                <w:trHeight w:val="434"/>
              </w:trPr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1 </w:t>
                  </w:r>
                </w:p>
              </w:tc>
              <w:tc>
                <w:tcPr>
                  <w:tcW w:w="2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Аңырақай шайқасы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А 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1723 жыл       </w:t>
                  </w:r>
                </w:p>
              </w:tc>
            </w:tr>
            <w:tr w:rsidR="001C331A" w:rsidRPr="001C331A" w:rsidTr="00783ED4">
              <w:trPr>
                <w:trHeight w:val="434"/>
              </w:trPr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2 </w:t>
                  </w:r>
                </w:p>
              </w:tc>
              <w:tc>
                <w:tcPr>
                  <w:tcW w:w="2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Қабанбай батыр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Ә 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1728 жыл       </w:t>
                  </w:r>
                </w:p>
              </w:tc>
            </w:tr>
            <w:tr w:rsidR="001C331A" w:rsidRPr="001C331A" w:rsidTr="00783ED4">
              <w:trPr>
                <w:trHeight w:val="576"/>
              </w:trPr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3 </w:t>
                  </w:r>
                </w:p>
              </w:tc>
              <w:tc>
                <w:tcPr>
                  <w:tcW w:w="2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Бөгенбай батыр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Б 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1730 жыл </w:t>
                  </w:r>
                </w:p>
              </w:tc>
            </w:tr>
            <w:tr w:rsidR="001C331A" w:rsidRPr="001C331A" w:rsidTr="00783ED4">
              <w:trPr>
                <w:trHeight w:val="410"/>
              </w:trPr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2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>Қалмаққырылған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В 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1680 жыл   </w:t>
                  </w:r>
                </w:p>
              </w:tc>
            </w:tr>
            <w:tr w:rsidR="001C331A" w:rsidRPr="001C331A" w:rsidTr="00783ED4">
              <w:trPr>
                <w:trHeight w:val="434"/>
              </w:trPr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5 </w:t>
                  </w:r>
                </w:p>
              </w:tc>
              <w:tc>
                <w:tcPr>
                  <w:tcW w:w="2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tabs>
                      <w:tab w:val="center" w:pos="87"/>
                      <w:tab w:val="center" w:pos="1315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Calibri" w:eastAsia="Calibri" w:hAnsi="Calibri" w:cs="Calibri"/>
                      <w:color w:val="000000"/>
                      <w:lang w:val="kk-KZ"/>
                    </w:rPr>
                    <w:tab/>
                  </w: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Ақтабан шұбырынды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Г 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1691 жыл     </w:t>
                  </w:r>
                </w:p>
              </w:tc>
            </w:tr>
          </w:tbl>
          <w:p w:rsidR="001C331A" w:rsidRPr="001C331A" w:rsidRDefault="001C331A" w:rsidP="001C331A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ҚБ </w:t>
            </w:r>
            <w:r w:rsidRPr="001C33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kk-KZ"/>
              </w:rPr>
              <w:t>«Өзін-өзі бағалау</w:t>
            </w:r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kk-KZ"/>
              </w:rPr>
              <w:t xml:space="preserve">»   </w:t>
            </w: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Топ басшылары бағалау парағына балдық жүйемен бағалаған баллдарын айтып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қортындылайды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. </w:t>
            </w:r>
          </w:p>
          <w:p w:rsidR="001C331A" w:rsidRPr="001C331A" w:rsidRDefault="001C331A" w:rsidP="001C331A">
            <w:pPr>
              <w:spacing w:after="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«От шашу»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әдісі арқылы бір-біріне баға береді.</w:t>
            </w:r>
          </w:p>
          <w:p w:rsidR="001C331A" w:rsidRPr="001C331A" w:rsidRDefault="001C331A" w:rsidP="001C331A">
            <w:pPr>
              <w:spacing w:after="1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21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i/>
                <w:color w:val="000000"/>
                <w:sz w:val="24"/>
                <w:u w:val="single" w:color="000000"/>
                <w:lang w:val="kk-KZ"/>
              </w:rPr>
              <w:t>Кері байланыс</w:t>
            </w:r>
            <w:r w:rsidRPr="001C331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:  «Ордабасы әдісі»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 </w:t>
            </w:r>
          </w:p>
          <w:p w:rsidR="001C331A" w:rsidRPr="001C331A" w:rsidRDefault="001C331A" w:rsidP="001C331A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Ескерткіштің бас жағы - «Сабақ өте ұнады, толық түсіндім»  </w:t>
            </w:r>
          </w:p>
          <w:p w:rsidR="001C331A" w:rsidRPr="001C331A" w:rsidRDefault="001C331A" w:rsidP="001C331A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Ескерткіштің ортасы - «Маған әлі де түсініксіздеу » </w:t>
            </w:r>
          </w:p>
          <w:p w:rsidR="001C331A" w:rsidRPr="001C331A" w:rsidRDefault="001C331A" w:rsidP="001C331A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Ескерткіштің  төменгі жағы - «Сабақты мүлдем түсінбедім»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стикер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жабыстыру арқылы көрсетеді.</w:t>
            </w:r>
          </w:p>
          <w:p w:rsidR="001C331A" w:rsidRPr="001C331A" w:rsidRDefault="001C331A" w:rsidP="001C331A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lang w:val="kk-KZ"/>
              </w:rPr>
            </w:pPr>
          </w:p>
          <w:p w:rsidR="001C331A" w:rsidRPr="001C331A" w:rsidRDefault="001C331A" w:rsidP="001C331A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1C331A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1C455868" wp14:editId="2B5D5843">
                  <wp:extent cx="1104900" cy="1568914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25341" r="24391"/>
                          <a:stretch/>
                        </pic:blipFill>
                        <pic:spPr bwMode="auto">
                          <a:xfrm>
                            <a:off x="0" y="0"/>
                            <a:ext cx="1131809" cy="1607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331A" w:rsidRPr="001C331A" w:rsidRDefault="001C331A" w:rsidP="001C331A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үлестірме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>қағаз</w:t>
            </w:r>
            <w:proofErr w:type="spellEnd"/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ы</w:t>
            </w:r>
            <w:r w:rsidRPr="001C331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</w:tc>
      </w:tr>
      <w:tr w:rsidR="001C331A" w:rsidRPr="001C331A" w:rsidTr="00783ED4">
        <w:trPr>
          <w:trHeight w:val="1402"/>
        </w:trPr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1A" w:rsidRPr="001C331A" w:rsidRDefault="001C331A" w:rsidP="001C331A">
            <w:pPr>
              <w:spacing w:after="5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tbl>
            <w:tblPr>
              <w:tblStyle w:val="TableGrid"/>
              <w:tblpPr w:leftFromText="180" w:rightFromText="180" w:vertAnchor="text" w:horzAnchor="margin" w:tblpY="86"/>
              <w:tblW w:w="10060" w:type="dxa"/>
              <w:tblInd w:w="0" w:type="dxa"/>
              <w:tblLayout w:type="fixed"/>
              <w:tblCellMar>
                <w:top w:w="7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4673"/>
              <w:gridCol w:w="3402"/>
              <w:gridCol w:w="1985"/>
            </w:tblGrid>
            <w:tr w:rsidR="001C331A" w:rsidRPr="001C331A" w:rsidTr="00783ED4">
              <w:trPr>
                <w:trHeight w:val="286"/>
              </w:trPr>
              <w:tc>
                <w:tcPr>
                  <w:tcW w:w="10060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Қосымша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ақпарат</w:t>
                  </w:r>
                  <w:proofErr w:type="spellEnd"/>
                </w:p>
                <w:p w:rsidR="001C331A" w:rsidRPr="001C331A" w:rsidRDefault="001C331A" w:rsidP="001C331A">
                  <w:pPr>
                    <w:ind w:right="16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1C331A" w:rsidRPr="001C331A" w:rsidTr="00783ED4">
              <w:trPr>
                <w:trHeight w:val="1666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Саралау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–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сіз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қандай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тәсіл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мен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көбірек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қолдау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көрсетпексіз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?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Сіз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басқаларға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қарағанда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қабілетті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оқушыларға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қандай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ab/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тапсырмалар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бересіз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?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Бағалау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–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сіз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оқушылардың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материалды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игеру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деңгейін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қалай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тексеруді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жоспарлап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отырысыз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?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Денсаулық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қауіпсіздік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 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және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техника-сын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сақтау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1C331A" w:rsidRPr="001C331A" w:rsidTr="00783ED4">
              <w:trPr>
                <w:trHeight w:val="564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1C331A" w:rsidRPr="001C331A" w:rsidTr="00783ED4">
              <w:trPr>
                <w:trHeight w:val="2386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left="137"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Сабақ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бойынша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рефлексия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Сабақ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мақсаттары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/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оқыту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мақсаттары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жүзеге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асырылды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? </w:t>
                  </w:r>
                </w:p>
                <w:p w:rsidR="001C331A" w:rsidRPr="001C331A" w:rsidRDefault="001C331A" w:rsidP="001C331A">
                  <w:pPr>
                    <w:ind w:left="137"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Бүгін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оқушылар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нені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үйренді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? </w:t>
                  </w:r>
                </w:p>
                <w:p w:rsidR="001C331A" w:rsidRPr="001C331A" w:rsidRDefault="001C331A" w:rsidP="001C331A">
                  <w:pPr>
                    <w:ind w:left="137"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Оқыту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ортасы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қандай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болды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?</w:t>
                  </w:r>
                </w:p>
                <w:p w:rsidR="001C331A" w:rsidRPr="001C331A" w:rsidRDefault="001C331A" w:rsidP="001C331A">
                  <w:pPr>
                    <w:ind w:left="137"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Менің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бөліп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оқытқаным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өз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мәнінде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жүзеге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асты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?</w:t>
                  </w:r>
                </w:p>
                <w:p w:rsidR="001C331A" w:rsidRPr="001C331A" w:rsidRDefault="001C331A" w:rsidP="001C331A">
                  <w:pPr>
                    <w:ind w:left="137"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Мен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өз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уақытымды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ұтымды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пайдалана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алдым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?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 Мен жоспарыма қандай өзгерістер 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 енгіздім және неліктен?</w:t>
                  </w: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</w:p>
              </w:tc>
            </w:tr>
            <w:tr w:rsidR="001C331A" w:rsidRPr="001C331A" w:rsidTr="00783ED4">
              <w:trPr>
                <w:trHeight w:val="286"/>
              </w:trPr>
              <w:tc>
                <w:tcPr>
                  <w:tcW w:w="100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kk-KZ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Жалпы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бағалау</w:t>
                  </w:r>
                  <w:proofErr w:type="spellEnd"/>
                </w:p>
                <w:p w:rsidR="001C331A" w:rsidRPr="001C331A" w:rsidRDefault="001C331A" w:rsidP="001C331A">
                  <w:pPr>
                    <w:ind w:right="16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</w:tc>
            </w:tr>
            <w:tr w:rsidR="001C331A" w:rsidRPr="001C331A" w:rsidTr="00783ED4">
              <w:trPr>
                <w:trHeight w:val="3304"/>
              </w:trPr>
              <w:tc>
                <w:tcPr>
                  <w:tcW w:w="100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Сабақта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ең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жақсы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өткен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екі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нәрсе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(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оқу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мен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оқытуға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қатысты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)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1: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2: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Сабақтың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бұдан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да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жақсы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өтуіне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не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оң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ықпал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етер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еді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(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оқытуды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да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оқуға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қатысты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)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1: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kk-KZ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2: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Сабақ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барысында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сынып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немесе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жекеленген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оқушылар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туралы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менің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келесі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сабағымды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жетілдіруге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көмектесетін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не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білдім</w:t>
                  </w:r>
                  <w:proofErr w:type="spellEnd"/>
                  <w:r w:rsidRPr="001C33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? </w:t>
                  </w:r>
                  <w:r w:rsidRPr="001C33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</w:t>
                  </w: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  <w:p w:rsidR="001C331A" w:rsidRPr="001C331A" w:rsidRDefault="001C331A" w:rsidP="001C331A">
                  <w:pPr>
                    <w:ind w:right="163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</w:tbl>
          <w:p w:rsidR="001C331A" w:rsidRPr="001C331A" w:rsidRDefault="001C331A" w:rsidP="001C331A">
            <w:pPr>
              <w:spacing w:after="44" w:line="238" w:lineRule="auto"/>
              <w:ind w:left="106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084B82" w:rsidRPr="001C331A" w:rsidRDefault="00BA4F96">
      <w:pPr>
        <w:rPr>
          <w:lang w:val="kk-KZ"/>
        </w:rPr>
      </w:pPr>
    </w:p>
    <w:sectPr w:rsidR="00084B82" w:rsidRPr="001C331A" w:rsidSect="001C331A">
      <w:pgSz w:w="11906" w:h="16838"/>
      <w:pgMar w:top="156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696A"/>
    <w:multiLevelType w:val="hybridMultilevel"/>
    <w:tmpl w:val="CA860B9E"/>
    <w:lvl w:ilvl="0" w:tplc="9A2CF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F2C78"/>
    <w:multiLevelType w:val="hybridMultilevel"/>
    <w:tmpl w:val="413ADE30"/>
    <w:lvl w:ilvl="0" w:tplc="9A2CF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A1"/>
    <w:rsid w:val="000F75A1"/>
    <w:rsid w:val="001C331A"/>
    <w:rsid w:val="00341EB6"/>
    <w:rsid w:val="003F7DFD"/>
    <w:rsid w:val="00B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9FE2-A017-488B-9F8F-C2C6C5D1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331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C33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oramio.com/photo/2546254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oramio.com/photo/25462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oramio.com/photo/2546254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oramio.com/photo/254625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Асхат</cp:lastModifiedBy>
  <cp:revision>3</cp:revision>
  <dcterms:created xsi:type="dcterms:W3CDTF">2018-10-02T17:25:00Z</dcterms:created>
  <dcterms:modified xsi:type="dcterms:W3CDTF">2018-10-02T17:27:00Z</dcterms:modified>
</cp:coreProperties>
</file>