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525" w:rsidRDefault="008F7270" w:rsidP="00132525">
      <w:pPr>
        <w:spacing w:line="276" w:lineRule="auto"/>
        <w:rPr>
          <w:rFonts w:ascii="Times New Roman" w:hAnsi="Times New Roman" w:cs="Times New Roman"/>
          <w:b/>
          <w:sz w:val="28"/>
          <w:szCs w:val="28"/>
          <w:lang w:val="kk-KZ"/>
        </w:rPr>
      </w:pPr>
      <w:r w:rsidRPr="00132525">
        <w:rPr>
          <w:rFonts w:ascii="Times New Roman" w:hAnsi="Times New Roman" w:cs="Times New Roman"/>
          <w:b/>
          <w:sz w:val="28"/>
          <w:szCs w:val="28"/>
          <w:lang w:val="kk-KZ"/>
        </w:rPr>
        <w:t xml:space="preserve"> Тұқым қуалаушылық </w:t>
      </w:r>
      <w:r w:rsidR="00132525">
        <w:rPr>
          <w:rFonts w:ascii="Times New Roman" w:hAnsi="Times New Roman" w:cs="Times New Roman"/>
          <w:b/>
          <w:sz w:val="28"/>
          <w:szCs w:val="28"/>
          <w:lang w:val="kk-KZ"/>
        </w:rPr>
        <w:t xml:space="preserve"> </w:t>
      </w:r>
      <w:r w:rsidRPr="00132525">
        <w:rPr>
          <w:rFonts w:ascii="Times New Roman" w:hAnsi="Times New Roman" w:cs="Times New Roman"/>
          <w:b/>
          <w:sz w:val="28"/>
          <w:szCs w:val="28"/>
          <w:lang w:val="kk-KZ"/>
        </w:rPr>
        <w:t xml:space="preserve">және өзгергіштік заңдылықтарын жаңа </w:t>
      </w:r>
      <w:r w:rsidR="00132525">
        <w:rPr>
          <w:rFonts w:ascii="Times New Roman" w:hAnsi="Times New Roman" w:cs="Times New Roman"/>
          <w:b/>
          <w:sz w:val="28"/>
          <w:szCs w:val="28"/>
          <w:lang w:val="kk-KZ"/>
        </w:rPr>
        <w:t xml:space="preserve">  </w:t>
      </w:r>
    </w:p>
    <w:p w:rsidR="008F7270" w:rsidRDefault="00132525" w:rsidP="00132525">
      <w:pPr>
        <w:spacing w:line="276"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F7270" w:rsidRPr="00132525">
        <w:rPr>
          <w:rFonts w:ascii="Times New Roman" w:hAnsi="Times New Roman" w:cs="Times New Roman"/>
          <w:b/>
          <w:sz w:val="28"/>
          <w:szCs w:val="28"/>
          <w:lang w:val="kk-KZ"/>
        </w:rPr>
        <w:t>технологиялық әдістерді пайдаланып оқыту жолдары</w:t>
      </w:r>
      <w:r>
        <w:rPr>
          <w:rFonts w:ascii="Times New Roman" w:hAnsi="Times New Roman" w:cs="Times New Roman"/>
          <w:b/>
          <w:sz w:val="28"/>
          <w:szCs w:val="28"/>
          <w:lang w:val="kk-KZ"/>
        </w:rPr>
        <w:t>.</w:t>
      </w:r>
    </w:p>
    <w:p w:rsidR="00FC28A9" w:rsidRDefault="00FC28A9" w:rsidP="00132525">
      <w:pPr>
        <w:spacing w:line="276"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noProof/>
          <w:sz w:val="28"/>
          <w:szCs w:val="28"/>
          <w:lang w:eastAsia="ru-RU"/>
        </w:rPr>
        <w:drawing>
          <wp:inline distT="0" distB="0" distL="0" distR="0">
            <wp:extent cx="781050" cy="933450"/>
            <wp:effectExtent l="19050" t="0" r="0" b="0"/>
            <wp:docPr id="1" name="Рисунок 1" descr="C:\Users\Myrzai\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rzai\Desktop\1.jpg"/>
                    <pic:cNvPicPr>
                      <a:picLocks noChangeAspect="1" noChangeArrowheads="1"/>
                    </pic:cNvPicPr>
                  </pic:nvPicPr>
                  <pic:blipFill>
                    <a:blip r:embed="rId6" cstate="print"/>
                    <a:srcRect/>
                    <a:stretch>
                      <a:fillRect/>
                    </a:stretch>
                  </pic:blipFill>
                  <pic:spPr bwMode="auto">
                    <a:xfrm>
                      <a:off x="0" y="0"/>
                      <a:ext cx="781050" cy="933450"/>
                    </a:xfrm>
                    <a:prstGeom prst="rect">
                      <a:avLst/>
                    </a:prstGeom>
                    <a:noFill/>
                    <a:ln w="9525">
                      <a:noFill/>
                      <a:miter lim="800000"/>
                      <a:headEnd/>
                      <a:tailEnd/>
                    </a:ln>
                  </pic:spPr>
                </pic:pic>
              </a:graphicData>
            </a:graphic>
          </wp:inline>
        </w:drawing>
      </w:r>
    </w:p>
    <w:p w:rsidR="00132525" w:rsidRPr="00FC28A9" w:rsidRDefault="00132525" w:rsidP="00132525">
      <w:pPr>
        <w:spacing w:line="276" w:lineRule="auto"/>
        <w:jc w:val="right"/>
        <w:rPr>
          <w:rFonts w:ascii="Times New Roman" w:hAnsi="Times New Roman" w:cs="Times New Roman"/>
          <w:b/>
          <w:lang w:val="kk-KZ"/>
        </w:rPr>
      </w:pPr>
      <w:r w:rsidRPr="00FC28A9">
        <w:rPr>
          <w:rFonts w:ascii="Times New Roman" w:hAnsi="Times New Roman" w:cs="Times New Roman"/>
          <w:b/>
          <w:lang w:val="kk-KZ"/>
        </w:rPr>
        <w:t>Қызылорда облысы</w:t>
      </w:r>
    </w:p>
    <w:p w:rsidR="00132525" w:rsidRPr="00FC28A9" w:rsidRDefault="00132525" w:rsidP="00132525">
      <w:pPr>
        <w:spacing w:line="276" w:lineRule="auto"/>
        <w:jc w:val="right"/>
        <w:rPr>
          <w:rFonts w:ascii="Times New Roman" w:hAnsi="Times New Roman" w:cs="Times New Roman"/>
          <w:b/>
          <w:lang w:val="kk-KZ"/>
        </w:rPr>
      </w:pPr>
      <w:r w:rsidRPr="00FC28A9">
        <w:rPr>
          <w:rFonts w:ascii="Times New Roman" w:hAnsi="Times New Roman" w:cs="Times New Roman"/>
          <w:b/>
          <w:lang w:val="kk-KZ"/>
        </w:rPr>
        <w:t>Қызылорда қаласы</w:t>
      </w:r>
    </w:p>
    <w:p w:rsidR="00132525" w:rsidRPr="00FC28A9" w:rsidRDefault="00132525" w:rsidP="00132525">
      <w:pPr>
        <w:spacing w:line="276" w:lineRule="auto"/>
        <w:jc w:val="center"/>
        <w:rPr>
          <w:rFonts w:ascii="Times New Roman" w:hAnsi="Times New Roman" w:cs="Times New Roman"/>
          <w:b/>
          <w:lang w:val="kk-KZ"/>
        </w:rPr>
      </w:pPr>
      <w:r w:rsidRPr="00FC28A9">
        <w:rPr>
          <w:rFonts w:ascii="Times New Roman" w:hAnsi="Times New Roman" w:cs="Times New Roman"/>
          <w:b/>
          <w:lang w:val="kk-KZ"/>
        </w:rPr>
        <w:t xml:space="preserve">                                                                                                        Тасбөгет кенті </w:t>
      </w:r>
    </w:p>
    <w:p w:rsidR="00132525" w:rsidRPr="00FC28A9" w:rsidRDefault="00132525" w:rsidP="00132525">
      <w:pPr>
        <w:spacing w:line="276" w:lineRule="auto"/>
        <w:jc w:val="center"/>
        <w:rPr>
          <w:rFonts w:ascii="Times New Roman" w:hAnsi="Times New Roman" w:cs="Times New Roman"/>
          <w:b/>
          <w:lang w:val="kk-KZ"/>
        </w:rPr>
      </w:pPr>
      <w:r w:rsidRPr="00FC28A9">
        <w:rPr>
          <w:rFonts w:ascii="Times New Roman" w:hAnsi="Times New Roman" w:cs="Times New Roman"/>
          <w:b/>
          <w:lang w:val="kk-KZ"/>
        </w:rPr>
        <w:t xml:space="preserve">                                                                                                               № 257 орта мектеп</w:t>
      </w:r>
    </w:p>
    <w:p w:rsidR="00132525" w:rsidRPr="00FC28A9" w:rsidRDefault="00132525" w:rsidP="00132525">
      <w:pPr>
        <w:spacing w:line="276" w:lineRule="auto"/>
        <w:jc w:val="center"/>
        <w:rPr>
          <w:rFonts w:ascii="Times New Roman" w:hAnsi="Times New Roman" w:cs="Times New Roman"/>
          <w:b/>
          <w:lang w:val="kk-KZ"/>
        </w:rPr>
      </w:pPr>
      <w:r w:rsidRPr="00FC28A9">
        <w:rPr>
          <w:rFonts w:ascii="Times New Roman" w:hAnsi="Times New Roman" w:cs="Times New Roman"/>
          <w:b/>
          <w:lang w:val="kk-KZ"/>
        </w:rPr>
        <w:t xml:space="preserve">                                                                                                   Биология пәнінің мұғалімі:</w:t>
      </w:r>
    </w:p>
    <w:p w:rsidR="00132525" w:rsidRDefault="00132525" w:rsidP="00132525">
      <w:pPr>
        <w:spacing w:line="276" w:lineRule="auto"/>
        <w:jc w:val="center"/>
        <w:rPr>
          <w:rFonts w:ascii="Times New Roman" w:hAnsi="Times New Roman" w:cs="Times New Roman"/>
          <w:b/>
          <w:sz w:val="24"/>
          <w:szCs w:val="24"/>
          <w:lang w:val="kk-KZ"/>
        </w:rPr>
      </w:pPr>
      <w:r w:rsidRPr="00FC28A9">
        <w:rPr>
          <w:rFonts w:ascii="Times New Roman" w:hAnsi="Times New Roman" w:cs="Times New Roman"/>
          <w:b/>
          <w:lang w:val="kk-KZ"/>
        </w:rPr>
        <w:t xml:space="preserve">                                                                                                    Абишева Маржан Алтаевна</w:t>
      </w:r>
    </w:p>
    <w:p w:rsidR="00132525" w:rsidRPr="00132525" w:rsidRDefault="00132525" w:rsidP="00132525">
      <w:pPr>
        <w:spacing w:line="276" w:lineRule="auto"/>
        <w:jc w:val="center"/>
        <w:rPr>
          <w:rFonts w:ascii="Times New Roman" w:hAnsi="Times New Roman" w:cs="Times New Roman"/>
          <w:b/>
          <w:sz w:val="24"/>
          <w:szCs w:val="24"/>
          <w:lang w:val="kk-KZ"/>
        </w:rPr>
      </w:pPr>
    </w:p>
    <w:p w:rsidR="00806260" w:rsidRPr="00132525" w:rsidRDefault="00806260" w:rsidP="006F78E2">
      <w:pPr>
        <w:spacing w:after="0" w:line="276" w:lineRule="auto"/>
        <w:rPr>
          <w:rFonts w:ascii="Times New Roman" w:hAnsi="Times New Roman" w:cs="Times New Roman"/>
          <w:i/>
          <w:sz w:val="24"/>
          <w:szCs w:val="24"/>
          <w:lang w:val="kk-KZ"/>
        </w:rPr>
      </w:pPr>
    </w:p>
    <w:p w:rsidR="006F78E2" w:rsidRPr="00806260" w:rsidRDefault="00132525" w:rsidP="00132525">
      <w:pPr>
        <w:spacing w:after="0" w:line="276"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F78E2" w:rsidRPr="00806260">
        <w:rPr>
          <w:rFonts w:ascii="Times New Roman" w:hAnsi="Times New Roman" w:cs="Times New Roman"/>
          <w:sz w:val="24"/>
          <w:szCs w:val="24"/>
          <w:lang w:val="kk-KZ"/>
        </w:rPr>
        <w:t>Түйіндеме</w:t>
      </w:r>
    </w:p>
    <w:p w:rsidR="006F78E2" w:rsidRPr="00806260" w:rsidRDefault="006F78E2" w:rsidP="006F78E2">
      <w:pPr>
        <w:spacing w:after="0" w:line="276" w:lineRule="auto"/>
        <w:rPr>
          <w:rFonts w:ascii="Times New Roman" w:hAnsi="Times New Roman" w:cs="Times New Roman"/>
          <w:i/>
          <w:sz w:val="24"/>
          <w:szCs w:val="24"/>
          <w:lang w:val="kk-KZ"/>
        </w:rPr>
      </w:pPr>
    </w:p>
    <w:p w:rsidR="00481F04" w:rsidRPr="00806260" w:rsidRDefault="00A51544"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Елбасымыз Н. Ә.  Назарбаевтың «Қазақстан -2030» Қазақстан халқына арналған жолдауында «Біздің жас мемлекетіміз өсіп,   жетіліп,   кемелденеді,   біздің балаларымыз бен немерелеріміз онымен бірге ер жетеді.  Бүкіл дүниежүзілік білім беру кеңістігіне кіру мақсатында қазіргі кезде Қазақстанда білімнің жаңа жүйесі құрылуда.  Бұл процесс педагогика теориясы мен оқу-тәрбие процесіне нақты өзгерістер енгізумен қатар,   елімізде болып жатқан түрлі бағыттағы білім беру қызметіне жаңаша қарауды,   қол жеткен табыстарды сын көзбен бағалай отырып саралауды,   жастардың шығармашылық әлеуетін дамытудың,   мұғалім іс-әрекетін жаңаша тұрғыда ұйымдыстыруды талап етеді» - деген болатын.</w:t>
      </w:r>
    </w:p>
    <w:p w:rsidR="00A51544" w:rsidRPr="00806260" w:rsidRDefault="00A51544"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Жаңа білім беру парадигмасы білім беру жүйесінің алдына маңызды міндет қояды: әлеуметтік-экономикалық ортаға бейімделе алатын, тәуелсіз қызметті ұтымды ұйымдастыратын білімді, шығармашыл адамды дайындау. Сондықтан қазіргі таңда педагогикада оқушылардың жан-жақты тұлғалық дамуына бағытталған жаңа оқыту технологияларын шығаруда. </w:t>
      </w:r>
    </w:p>
    <w:p w:rsidR="00FD48C1" w:rsidRPr="00806260" w:rsidRDefault="0044273D"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Оқушыларды оқытудағы белсенді мотивтердің бірі-қызығушылық болып табылады. Танымдық қызығушылық-бұл адамға тән туа біткен танымдық қажеттілікке негізделген терең ішкі мотив. Танымдық қызығушылық-адамның заттарды, құбылыстарды, қоршаған әлемдегі оқиғаларды білуге, психикалық процестерді, адамның іс-әрекетін, оның танымдық мүмкіндіктерін белсендіруге таңдамалы бағыты. Ол білімге, жаңа, толық және терең білімге деген </w:t>
      </w:r>
      <w:r w:rsidR="00FD48C1" w:rsidRPr="00806260">
        <w:rPr>
          <w:rFonts w:ascii="Times New Roman" w:hAnsi="Times New Roman" w:cs="Times New Roman"/>
          <w:sz w:val="24"/>
          <w:szCs w:val="24"/>
          <w:lang w:val="kk-KZ"/>
        </w:rPr>
        <w:t>тұрақты ұмтылыспен ерекшеленеді</w:t>
      </w:r>
      <w:r w:rsidRPr="00806260">
        <w:rPr>
          <w:rFonts w:ascii="Times New Roman" w:hAnsi="Times New Roman" w:cs="Times New Roman"/>
          <w:sz w:val="24"/>
          <w:szCs w:val="24"/>
          <w:lang w:val="kk-KZ"/>
        </w:rPr>
        <w:t xml:space="preserve">. </w:t>
      </w:r>
      <w:r w:rsidR="00494D23" w:rsidRPr="00806260">
        <w:rPr>
          <w:rFonts w:ascii="Times New Roman" w:hAnsi="Times New Roman" w:cs="Times New Roman"/>
          <w:sz w:val="24"/>
          <w:szCs w:val="24"/>
          <w:lang w:val="kk-KZ"/>
        </w:rPr>
        <w:t>[1</w:t>
      </w:r>
      <w:r w:rsidRPr="00806260">
        <w:rPr>
          <w:rFonts w:ascii="Times New Roman" w:hAnsi="Times New Roman" w:cs="Times New Roman"/>
          <w:sz w:val="24"/>
          <w:szCs w:val="24"/>
          <w:lang w:val="kk-KZ"/>
        </w:rPr>
        <w:t xml:space="preserve">, С. 95 – 126.] Көптеген зерттеулер қызығушылықтың зейінді ынталандыратынын, тез және күшті есте сақтауға көмектесетінін дәлелдеді. Назар аудару-сананың белгілі бір объектіге шоғырлануында және бағытталуында көрінетін психикалық белсенділіктің сипаттамасы. Білімді есте сақтау – ол адам жадына түсіру. Жад-бұл өткен тәжірибені </w:t>
      </w:r>
      <w:r w:rsidRPr="00806260">
        <w:rPr>
          <w:rFonts w:ascii="Times New Roman" w:hAnsi="Times New Roman" w:cs="Times New Roman"/>
          <w:sz w:val="24"/>
          <w:szCs w:val="24"/>
          <w:lang w:val="kk-KZ"/>
        </w:rPr>
        <w:lastRenderedPageBreak/>
        <w:t xml:space="preserve">жаңғырту қабілеті, жүйке жүйесінің негізгі қасиеттерінің бірі, ол сыртқы әлемнің оқиғалары мен ағзаның реакциялары туралы ақпаратты ұзақ уақыт сақтау қабілетімен көрінеді және оны сана мен мінез-құлық саласына бірнеше рет енгізеді. </w:t>
      </w:r>
    </w:p>
    <w:p w:rsidR="0044273D" w:rsidRPr="00806260" w:rsidRDefault="0044273D"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Үштілділік міндетінде-оқыту, ақыл - ой дамуы және жеке тұлғаны тәрбиелеу-қызығушылық байланыстырушы буын болып табылады. Бұл білімнің де, оларды алу процесінің де қызығушылығының арқасында ақыл-ойды дамытудың қозғаушы күші және жан-жақты дамыған тұлғаны тәрбиелеудің маңызды факторы бола алады. </w:t>
      </w:r>
      <w:r w:rsidR="009D2C33" w:rsidRPr="00806260">
        <w:rPr>
          <w:rFonts w:ascii="Times New Roman" w:hAnsi="Times New Roman" w:cs="Times New Roman"/>
          <w:sz w:val="24"/>
          <w:szCs w:val="24"/>
          <w:lang w:val="kk-KZ"/>
        </w:rPr>
        <w:t xml:space="preserve">Сонымен, оқуға деген қызығушылық пайда болатын және дамитын негізгі шарттар қандай? Бұл шарттар, біздің ойымызша, А. А. Кузнецованың мақаласында өте егжей-тегжейлі көрсетілген: </w:t>
      </w:r>
    </w:p>
    <w:p w:rsidR="009D2C33" w:rsidRPr="00806260" w:rsidRDefault="009D2C33" w:rsidP="006F78E2">
      <w:pPr>
        <w:pStyle w:val="a3"/>
        <w:numPr>
          <w:ilvl w:val="0"/>
          <w:numId w:val="6"/>
        </w:numPr>
        <w:spacing w:after="0" w:line="240" w:lineRule="auto"/>
        <w:ind w:left="1072"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Оқу жұмысы, басқалар сияқты, әр түрлі болған кезде қызықты. Бір бағ</w:t>
      </w:r>
      <w:r w:rsidR="00494D23" w:rsidRPr="00806260">
        <w:rPr>
          <w:rFonts w:ascii="Times New Roman" w:hAnsi="Times New Roman" w:cs="Times New Roman"/>
          <w:sz w:val="24"/>
          <w:szCs w:val="24"/>
          <w:lang w:val="kk-KZ"/>
        </w:rPr>
        <w:t>ыттағы ақпарат пен біркелкі</w:t>
      </w:r>
      <w:r w:rsidRPr="00806260">
        <w:rPr>
          <w:rFonts w:ascii="Times New Roman" w:hAnsi="Times New Roman" w:cs="Times New Roman"/>
          <w:sz w:val="24"/>
          <w:szCs w:val="24"/>
          <w:lang w:val="kk-KZ"/>
        </w:rPr>
        <w:t xml:space="preserve"> оқыту технологиясы оқушыларды жалықтырады. </w:t>
      </w:r>
    </w:p>
    <w:p w:rsidR="009D2C33" w:rsidRPr="00806260" w:rsidRDefault="009D2C33" w:rsidP="00E21B2D">
      <w:pPr>
        <w:pStyle w:val="a3"/>
        <w:numPr>
          <w:ilvl w:val="0"/>
          <w:numId w:val="6"/>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Зерттелетін пәнге деген қызығушылықтың пайда болуы үшін, осы пәнді және оның жеке бөлімдерін зерттеудің қажеттілігін, маңыздылығын түсіну қажет.</w:t>
      </w:r>
    </w:p>
    <w:p w:rsidR="009D2C33" w:rsidRPr="00806260" w:rsidRDefault="009D2C33" w:rsidP="00E21B2D">
      <w:pPr>
        <w:pStyle w:val="a3"/>
        <w:numPr>
          <w:ilvl w:val="0"/>
          <w:numId w:val="6"/>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Жаңа материал бұрын өткен  біліммен неғұрлым көп байланысты болса, оқушылар үшін соғұрлым қызықты болады. </w:t>
      </w:r>
    </w:p>
    <w:p w:rsidR="009D2C33" w:rsidRPr="00806260" w:rsidRDefault="009D2C33" w:rsidP="00E21B2D">
      <w:pPr>
        <w:pStyle w:val="a3"/>
        <w:numPr>
          <w:ilvl w:val="0"/>
          <w:numId w:val="6"/>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Тым жеңіл және тым қиын материал қызығушылық тудырмайды. Оқыту қиын, бірақ мүмкін болуы керек.</w:t>
      </w:r>
    </w:p>
    <w:p w:rsidR="009D2C33" w:rsidRPr="00806260" w:rsidRDefault="009D2C33" w:rsidP="00E21B2D">
      <w:pPr>
        <w:pStyle w:val="a3"/>
        <w:numPr>
          <w:ilvl w:val="0"/>
          <w:numId w:val="6"/>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Оқушының жұмысы қаншалықты жиі тексеріліп, бағаланады, соғұрлым оған ары қарай жұмыс жасауға  қызықты болады.</w:t>
      </w:r>
    </w:p>
    <w:p w:rsidR="009D2C33" w:rsidRPr="00806260" w:rsidRDefault="009D2C33"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Оқытудың белсенді формалары мен әдістері, атап айтқанда ойын әдістері дұрыс ұйымдастырылған жағдайда келтірілген шарттар жиынтығына сабақ сәйкес келеді. </w:t>
      </w:r>
      <w:r w:rsidR="00494D23" w:rsidRPr="00806260">
        <w:rPr>
          <w:rFonts w:ascii="Times New Roman" w:hAnsi="Times New Roman" w:cs="Times New Roman"/>
          <w:sz w:val="24"/>
          <w:szCs w:val="24"/>
          <w:lang w:val="kk-KZ"/>
        </w:rPr>
        <w:t>[2</w:t>
      </w:r>
      <w:r w:rsidRPr="00806260">
        <w:rPr>
          <w:rFonts w:ascii="Times New Roman" w:hAnsi="Times New Roman" w:cs="Times New Roman"/>
          <w:sz w:val="24"/>
          <w:szCs w:val="24"/>
          <w:lang w:val="kk-KZ"/>
        </w:rPr>
        <w:t>, с. 29]</w:t>
      </w:r>
    </w:p>
    <w:p w:rsidR="00A51544" w:rsidRPr="00806260" w:rsidRDefault="009D2C33"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Оқыту әдістері-бұл оқушыларды оқыту, тәрбиелеу және дамытудың кешенді мақсаттарына қол жеткізу үшін мұғалім мен оқушылардың өзара байланысты іс-әрекетінің тәсілдері. Оқыту әдістерінде оқу материалын ашу тереңдігі ғана емес, сонымен қатар мұғалім мен оқушылардың жеке басы, сынып пен мұғалімнің қарым-қатынасы, олардың ынтымақтастығы да көрінеді. </w:t>
      </w:r>
    </w:p>
    <w:p w:rsidR="009D2C33" w:rsidRPr="00806260" w:rsidRDefault="009D2C33"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Мектеп курсының көптеген пәндерін оқу көбінесе орта мектеп немесе жасөспірім (11-14 жас) деңгейіне келеді. Жасөспірімнің қажеттіліктерінің бірі-танымдық қажеттілік. Оқушының танымдық қажеттілігі пайда болған кезде, оның тұрақты танымдық қызығушылықтары қалыптасады, бұл оның оқу пәндеріне деген оң көзқарасын анықтайды.</w:t>
      </w:r>
      <w:r w:rsidR="00CD667B" w:rsidRPr="00806260">
        <w:rPr>
          <w:rFonts w:ascii="Times New Roman" w:hAnsi="Times New Roman" w:cs="Times New Roman"/>
          <w:sz w:val="24"/>
          <w:szCs w:val="24"/>
          <w:lang w:val="kk-KZ"/>
        </w:rPr>
        <w:t xml:space="preserve"> Жасөспірімдер ғылыми-зерттеу жұмыстарын жүргізгенді ұнатады. Танымдық қажеттілік пен танымдық қызығушылығы болмаған жасөспірімдерде тек жалығу, немқ</w:t>
      </w:r>
      <w:r w:rsidR="00494D23" w:rsidRPr="00806260">
        <w:rPr>
          <w:rFonts w:ascii="Times New Roman" w:hAnsi="Times New Roman" w:cs="Times New Roman"/>
          <w:sz w:val="24"/>
          <w:szCs w:val="24"/>
          <w:lang w:val="kk-KZ"/>
        </w:rPr>
        <w:t>ұрайл</w:t>
      </w:r>
      <w:r w:rsidR="00CD667B" w:rsidRPr="00806260">
        <w:rPr>
          <w:rFonts w:ascii="Times New Roman" w:hAnsi="Times New Roman" w:cs="Times New Roman"/>
          <w:sz w:val="24"/>
          <w:szCs w:val="24"/>
          <w:lang w:val="kk-KZ"/>
        </w:rPr>
        <w:t xml:space="preserve">ылық жағдайын ғана емес, кейде пәнге деген қызығушылығы жоқ болады. </w:t>
      </w:r>
      <w:r w:rsidR="00494D23" w:rsidRPr="00806260">
        <w:rPr>
          <w:rFonts w:ascii="Times New Roman" w:hAnsi="Times New Roman" w:cs="Times New Roman"/>
          <w:sz w:val="24"/>
          <w:szCs w:val="24"/>
          <w:lang w:val="kk-KZ"/>
        </w:rPr>
        <w:t>[3</w:t>
      </w:r>
      <w:r w:rsidR="00CD667B" w:rsidRPr="00806260">
        <w:rPr>
          <w:rFonts w:ascii="Times New Roman" w:hAnsi="Times New Roman" w:cs="Times New Roman"/>
          <w:sz w:val="24"/>
          <w:szCs w:val="24"/>
          <w:lang w:val="kk-KZ"/>
        </w:rPr>
        <w:t>, с.228.]</w:t>
      </w:r>
    </w:p>
    <w:p w:rsidR="00CD667B" w:rsidRPr="00806260" w:rsidRDefault="00CD667B"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Сондықтан жасөспірімдерде танымдық қызығушылықты қалыптастыру және дамыту үшін сізге қажет:</w:t>
      </w:r>
    </w:p>
    <w:p w:rsidR="00CD667B" w:rsidRPr="00806260" w:rsidRDefault="00CD667B" w:rsidP="00E21B2D">
      <w:pPr>
        <w:pStyle w:val="a3"/>
        <w:numPr>
          <w:ilvl w:val="0"/>
          <w:numId w:val="7"/>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әр баланың өз күшіне деген сенімін нығайту, сенімсіздікпен, теріс бағалаумен оның қызығушылығын әлсіретпеу;</w:t>
      </w:r>
    </w:p>
    <w:p w:rsidR="00CD667B" w:rsidRPr="00806260" w:rsidRDefault="00CD667B" w:rsidP="00E21B2D">
      <w:pPr>
        <w:pStyle w:val="a3"/>
        <w:numPr>
          <w:ilvl w:val="0"/>
          <w:numId w:val="7"/>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балалардың шығармашылық күштерін дамыту, ол үшін жағдай жасау;</w:t>
      </w:r>
    </w:p>
    <w:p w:rsidR="00CD667B" w:rsidRPr="00806260" w:rsidRDefault="00CD667B" w:rsidP="00E21B2D">
      <w:pPr>
        <w:pStyle w:val="a3"/>
        <w:numPr>
          <w:ilvl w:val="0"/>
          <w:numId w:val="7"/>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энергиясының шығуына ықпал ететін әдістерді қолданыңыз, олардың бірі-ойын.</w:t>
      </w:r>
    </w:p>
    <w:p w:rsidR="00CD667B" w:rsidRPr="00806260" w:rsidRDefault="00CD667B"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lastRenderedPageBreak/>
        <w:t xml:space="preserve">Ойын-жалпы ғылыми түсінік. Философияда, педагогикада, психологияда, тарих және өнер теориясында "ойын" термині әртүрлі түсіндірулерге ие. Ойын экономикалық процестерге, ғылыми және көркем шығармашылыққа, саяси күреске, әскери өнерге, психотерапияға және т. б. бағытталған. </w:t>
      </w:r>
    </w:p>
    <w:p w:rsidR="00CD667B" w:rsidRPr="00806260" w:rsidRDefault="00CD667B"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Оқушылар ойынының педагогикалық феномені Макаренко А. С. және Сухомлинский В. А. еңбектерінде түсіндірілді. Макаренконың айтуынша, ойынның басты мақсаты-балаларға қуаныш, ынта әкелу. Оның пікірінше, балалар өмірінің көңілді, мақсатты, көңілді ойын стилі - бұл жеке баланың және балалар ұжымының сау дамуының міндетті шарты. </w:t>
      </w:r>
    </w:p>
    <w:p w:rsidR="00D75915" w:rsidRPr="00806260" w:rsidRDefault="008F7270"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Сабақтың шекарасын кеңейту, өмірдің қиындығына есікті ашу, одан оқу мен тәрбие үшін материал алу, таным қуанышын кеңейту және сыртқы әлеммен бірігу - менің жұмысымның мақсаты. Менің ойымша, оқыту қызығушылықпен жүруі керек. Бұл балалық шақтың табиғаты: тек мектеп жасына дейінгі балалар мен бірінші сынып оқушылары ғана емес, сонымен бірге жасөспірімдер қызығушылық пен эмоционалдылықтың жоғарылауымен, қиялдауға, құпияны ашуға, алыс, қиын және әдемі нәрсеге ұмтылумен сипатталады. Мектеп өмірінің сұрғылт түсі, сабақтардың біркелкілігі олардың оқуға деген қызығушылығын төмендетеді, балаларда нақты ауру тудырады. Сондықтан сабақтарда мен биологияға деген қызығушылықты дамыту құралы</w:t>
      </w:r>
      <w:r w:rsidR="00750534" w:rsidRPr="00806260">
        <w:rPr>
          <w:rFonts w:ascii="Times New Roman" w:hAnsi="Times New Roman" w:cs="Times New Roman"/>
          <w:sz w:val="24"/>
          <w:szCs w:val="24"/>
          <w:lang w:val="kk-KZ"/>
        </w:rPr>
        <w:t xml:space="preserve"> ретінде ойынға көп көңіл бөлгенді құптаймын. Қызығушылық зейінді ынталандырады, тез және берік есте сақтауға көмектеседі. Демек, білім оқушылардың белсенді игілігіне айналады. </w:t>
      </w:r>
      <w:r w:rsidR="003E1F0E" w:rsidRPr="00806260">
        <w:rPr>
          <w:rFonts w:ascii="Times New Roman" w:hAnsi="Times New Roman" w:cs="Times New Roman"/>
          <w:sz w:val="24"/>
          <w:szCs w:val="24"/>
          <w:lang w:val="kk-KZ"/>
        </w:rPr>
        <w:t xml:space="preserve">Оқу материалын ұсыну кезінде қызығушылық үлкен рөл атқарады. Мұғалімнің түрлі-түсті, әдемі сөйлеуі, эксперименттерді көрсету және басқа да оқыту әдістері әрқашан қызығушылық тудырады. </w:t>
      </w:r>
      <w:r w:rsidR="0032532B" w:rsidRPr="00806260">
        <w:rPr>
          <w:rFonts w:ascii="Times New Roman" w:hAnsi="Times New Roman" w:cs="Times New Roman"/>
          <w:sz w:val="24"/>
          <w:szCs w:val="24"/>
          <w:lang w:val="kk-KZ"/>
        </w:rPr>
        <w:t>Көптеген оқушылар сұрақ қойған</w:t>
      </w:r>
      <w:r w:rsidR="003E1F0E" w:rsidRPr="00806260">
        <w:rPr>
          <w:rFonts w:ascii="Times New Roman" w:hAnsi="Times New Roman" w:cs="Times New Roman"/>
          <w:sz w:val="24"/>
          <w:szCs w:val="24"/>
          <w:lang w:val="kk-KZ"/>
        </w:rPr>
        <w:t xml:space="preserve"> кезінде алаңдаушылық танытады. Толқу-бұл сабақтың осы бөлігіндегі ажырамас жағдай, бірақ себептері әртүрлі. </w:t>
      </w:r>
      <w:r w:rsidR="00D52D9E" w:rsidRPr="00806260">
        <w:rPr>
          <w:rFonts w:ascii="Times New Roman" w:hAnsi="Times New Roman" w:cs="Times New Roman"/>
          <w:sz w:val="24"/>
          <w:szCs w:val="24"/>
          <w:lang w:val="kk-KZ"/>
        </w:rPr>
        <w:t xml:space="preserve">Біреулері сұрақтың жауабын білмесе, кейбіреулері дұрыс жауап бере алмай қаламын ба деп қорқады. Сондықтан мен сабақтарда жиі осындай міндет қояғым келеді: бұндай жағдайды болдырмауға тырысыңыз, сабақтың қиын бөлігіне тыныштық пен қызығушылық танытыңыз. </w:t>
      </w:r>
    </w:p>
    <w:p w:rsidR="00D75915" w:rsidRPr="00806260" w:rsidRDefault="00D75915"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Жасөспірімдер арасында «Тұқымқуалаушылық пен өзгергіштік заңдылықтары» тарауы меңгеру қиынға соғады және оқушыларды тек қана тақырыпты түсіндіріп қана қойса, оқушылардың пәнге деген қызығушылығы төме</w:t>
      </w:r>
      <w:r w:rsidR="005700ED" w:rsidRPr="00806260">
        <w:rPr>
          <w:rFonts w:ascii="Times New Roman" w:hAnsi="Times New Roman" w:cs="Times New Roman"/>
          <w:sz w:val="24"/>
          <w:szCs w:val="24"/>
          <w:lang w:val="kk-KZ"/>
        </w:rPr>
        <w:t>ндеп, материалды түсінбей қалуы мүмкін</w:t>
      </w:r>
      <w:r w:rsidRPr="00806260">
        <w:rPr>
          <w:rFonts w:ascii="Times New Roman" w:hAnsi="Times New Roman" w:cs="Times New Roman"/>
          <w:sz w:val="24"/>
          <w:szCs w:val="24"/>
          <w:lang w:val="kk-KZ"/>
        </w:rPr>
        <w:t>. Сондықтан сабақ қызықты өтуі үшін мен әртүрлі о</w:t>
      </w:r>
      <w:r w:rsidR="005700ED" w:rsidRPr="00806260">
        <w:rPr>
          <w:rFonts w:ascii="Times New Roman" w:hAnsi="Times New Roman" w:cs="Times New Roman"/>
          <w:sz w:val="24"/>
          <w:szCs w:val="24"/>
          <w:lang w:val="kk-KZ"/>
        </w:rPr>
        <w:t>йын түрлі әдістерді қолдандым</w:t>
      </w:r>
      <w:r w:rsidRPr="00806260">
        <w:rPr>
          <w:rFonts w:ascii="Times New Roman" w:hAnsi="Times New Roman" w:cs="Times New Roman"/>
          <w:sz w:val="24"/>
          <w:szCs w:val="24"/>
          <w:lang w:val="kk-KZ"/>
        </w:rPr>
        <w:t xml:space="preserve">. </w:t>
      </w:r>
    </w:p>
    <w:p w:rsidR="00D52D9E" w:rsidRPr="00806260" w:rsidRDefault="00D52D9E"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Сіздерге осы мақал</w:t>
      </w:r>
      <w:r w:rsidR="00D75915" w:rsidRPr="00806260">
        <w:rPr>
          <w:rFonts w:ascii="Times New Roman" w:hAnsi="Times New Roman" w:cs="Times New Roman"/>
          <w:sz w:val="24"/>
          <w:szCs w:val="24"/>
          <w:lang w:val="kk-KZ"/>
        </w:rPr>
        <w:t>а</w:t>
      </w:r>
      <w:r w:rsidR="005700ED" w:rsidRPr="00806260">
        <w:rPr>
          <w:rFonts w:ascii="Times New Roman" w:hAnsi="Times New Roman" w:cs="Times New Roman"/>
          <w:sz w:val="24"/>
          <w:szCs w:val="24"/>
          <w:lang w:val="kk-KZ"/>
        </w:rPr>
        <w:t xml:space="preserve">мда </w:t>
      </w:r>
      <w:r w:rsidRPr="00806260">
        <w:rPr>
          <w:rFonts w:ascii="Times New Roman" w:hAnsi="Times New Roman" w:cs="Times New Roman"/>
          <w:sz w:val="24"/>
          <w:szCs w:val="24"/>
          <w:lang w:val="kk-KZ"/>
        </w:rPr>
        <w:t>қолданатын бірн</w:t>
      </w:r>
      <w:r w:rsidR="005700ED" w:rsidRPr="00806260">
        <w:rPr>
          <w:rFonts w:ascii="Times New Roman" w:hAnsi="Times New Roman" w:cs="Times New Roman"/>
          <w:sz w:val="24"/>
          <w:szCs w:val="24"/>
          <w:lang w:val="kk-KZ"/>
        </w:rPr>
        <w:t>еше әдістерді ұсынамын</w:t>
      </w:r>
      <w:r w:rsidRPr="00806260">
        <w:rPr>
          <w:rFonts w:ascii="Times New Roman" w:hAnsi="Times New Roman" w:cs="Times New Roman"/>
          <w:sz w:val="24"/>
          <w:szCs w:val="24"/>
          <w:lang w:val="kk-KZ"/>
        </w:rPr>
        <w:t xml:space="preserve">: </w:t>
      </w:r>
    </w:p>
    <w:p w:rsidR="00D52D9E" w:rsidRPr="00806260" w:rsidRDefault="00D52D9E" w:rsidP="00E21B2D">
      <w:pPr>
        <w:pStyle w:val="a3"/>
        <w:numPr>
          <w:ilvl w:val="0"/>
          <w:numId w:val="8"/>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Жаңа сабақ пен өткен сабақты байланыстыру және топқа </w:t>
      </w:r>
      <w:r w:rsidR="00C22D84" w:rsidRPr="00806260">
        <w:rPr>
          <w:rFonts w:ascii="Times New Roman" w:hAnsi="Times New Roman" w:cs="Times New Roman"/>
          <w:sz w:val="24"/>
          <w:szCs w:val="24"/>
          <w:lang w:val="kk-KZ"/>
        </w:rPr>
        <w:t>бөлу мақсатында оқушыларға, егер сыныпта 16 оқушы болатын болса, сіз сыныпты 3 топқа бөлгіңіз келсе, сұрақтың жауабы 3 топтың аты болатындай етіп әрқайсысына үйге тапсырма ретінде сұрақ беріп жіберіңіз</w:t>
      </w:r>
      <w:r w:rsidR="00125BFF" w:rsidRPr="00806260">
        <w:rPr>
          <w:rFonts w:ascii="Times New Roman" w:hAnsi="Times New Roman" w:cs="Times New Roman"/>
          <w:sz w:val="24"/>
          <w:szCs w:val="24"/>
          <w:lang w:val="kk-KZ"/>
        </w:rPr>
        <w:t xml:space="preserve">. Оқушылар бір-бірлерінің жауаптарын естіп, топқа бөлінген кезде ары қарай сабаққа деген қызығушылығы артады. Менбұл әдісті практика кезінде үнемі қолдандым. Мысалы, менің </w:t>
      </w:r>
      <w:r w:rsidR="00C22D84" w:rsidRPr="00806260">
        <w:rPr>
          <w:rFonts w:ascii="Times New Roman" w:hAnsi="Times New Roman" w:cs="Times New Roman"/>
          <w:sz w:val="24"/>
          <w:szCs w:val="24"/>
          <w:lang w:val="kk-KZ"/>
        </w:rPr>
        <w:t>қостілді білім алатын 9 сыныпқа қолдан</w:t>
      </w:r>
      <w:r w:rsidR="00806260">
        <w:rPr>
          <w:rFonts w:ascii="Times New Roman" w:hAnsi="Times New Roman" w:cs="Times New Roman"/>
          <w:sz w:val="24"/>
          <w:szCs w:val="24"/>
          <w:lang w:val="kk-KZ"/>
        </w:rPr>
        <w:t>ған әдісім</w:t>
      </w:r>
      <w:r w:rsidR="00125BFF" w:rsidRPr="00806260">
        <w:rPr>
          <w:rFonts w:ascii="Times New Roman" w:hAnsi="Times New Roman" w:cs="Times New Roman"/>
          <w:sz w:val="24"/>
          <w:szCs w:val="24"/>
          <w:lang w:val="kk-KZ"/>
        </w:rPr>
        <w:t xml:space="preserve">: </w:t>
      </w:r>
    </w:p>
    <w:p w:rsidR="00125BFF" w:rsidRPr="00806260" w:rsidRDefault="00125BFF" w:rsidP="00E21B2D">
      <w:pPr>
        <w:pStyle w:val="a3"/>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Homework request</w:t>
      </w:r>
    </w:p>
    <w:p w:rsidR="00125BFF" w:rsidRPr="00806260" w:rsidRDefault="00125BFF" w:rsidP="00E21B2D">
      <w:pPr>
        <w:pStyle w:val="a3"/>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«Secret </w:t>
      </w:r>
      <w:r w:rsidRPr="00806260">
        <w:rPr>
          <w:rFonts w:ascii="Times New Roman" w:hAnsi="Times New Roman" w:cs="Times New Roman"/>
          <w:sz w:val="24"/>
          <w:szCs w:val="24"/>
          <w:lang w:val="en-US"/>
        </w:rPr>
        <w:t>group</w:t>
      </w:r>
      <w:r w:rsidRPr="00806260">
        <w:rPr>
          <w:rFonts w:ascii="Times New Roman" w:hAnsi="Times New Roman" w:cs="Times New Roman"/>
          <w:sz w:val="24"/>
          <w:szCs w:val="24"/>
          <w:lang w:val="kk-KZ"/>
        </w:rPr>
        <w:t>» method</w:t>
      </w:r>
    </w:p>
    <w:p w:rsidR="00125BFF" w:rsidRPr="00806260" w:rsidRDefault="00125BFF" w:rsidP="00E21B2D">
      <w:pPr>
        <w:pStyle w:val="a3"/>
        <w:numPr>
          <w:ilvl w:val="0"/>
          <w:numId w:val="9"/>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a zygote (fertilized single-celled organism) or organism that contains various forms of genes on the homologous chromosomes of a genotype?</w:t>
      </w:r>
      <w:r w:rsidR="0032532B" w:rsidRPr="00806260">
        <w:rPr>
          <w:rFonts w:ascii="Times New Roman" w:hAnsi="Times New Roman" w:cs="Times New Roman"/>
          <w:sz w:val="24"/>
          <w:szCs w:val="24"/>
          <w:lang w:val="kk-KZ"/>
        </w:rPr>
        <w:t xml:space="preserve"> (а heterozygote)</w:t>
      </w:r>
    </w:p>
    <w:p w:rsidR="00125BFF" w:rsidRPr="00806260" w:rsidRDefault="00125BFF" w:rsidP="00E21B2D">
      <w:pPr>
        <w:pStyle w:val="a3"/>
        <w:numPr>
          <w:ilvl w:val="0"/>
          <w:numId w:val="9"/>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lastRenderedPageBreak/>
        <w:t>АА, аа - is a homozygote or a heterozygote?</w:t>
      </w:r>
      <w:r w:rsidR="0032532B" w:rsidRPr="00806260">
        <w:rPr>
          <w:rFonts w:ascii="Times New Roman" w:hAnsi="Times New Roman" w:cs="Times New Roman"/>
          <w:sz w:val="24"/>
          <w:szCs w:val="24"/>
          <w:lang w:val="kk-KZ"/>
        </w:rPr>
        <w:t xml:space="preserve"> (a homozygote)</w:t>
      </w:r>
    </w:p>
    <w:p w:rsidR="00125BFF" w:rsidRPr="00806260" w:rsidRDefault="00125BFF" w:rsidP="00E21B2D">
      <w:pPr>
        <w:pStyle w:val="a3"/>
        <w:numPr>
          <w:ilvl w:val="0"/>
          <w:numId w:val="9"/>
        </w:numPr>
        <w:spacing w:line="276" w:lineRule="auto"/>
        <w:ind w:firstLine="709"/>
        <w:rPr>
          <w:rFonts w:ascii="Times New Roman" w:hAnsi="Times New Roman" w:cs="Times New Roman"/>
          <w:sz w:val="24"/>
          <w:szCs w:val="24"/>
          <w:lang w:val="kk-KZ"/>
        </w:rPr>
      </w:pPr>
      <w:r w:rsidRPr="00806260">
        <w:rPr>
          <w:rFonts w:ascii="Times New Roman" w:hAnsi="Times New Roman" w:cs="Times New Roman"/>
          <w:sz w:val="24"/>
          <w:szCs w:val="24"/>
          <w:lang w:val="kk-KZ"/>
        </w:rPr>
        <w:t>Аа - is a homozygote or a heterozygote?</w:t>
      </w:r>
      <w:r w:rsidR="0032532B" w:rsidRPr="00806260">
        <w:rPr>
          <w:rFonts w:ascii="Times New Roman" w:hAnsi="Times New Roman" w:cs="Times New Roman"/>
          <w:sz w:val="24"/>
          <w:szCs w:val="24"/>
          <w:lang w:val="kk-KZ"/>
        </w:rPr>
        <w:t xml:space="preserve"> (а heterozygote)</w:t>
      </w:r>
    </w:p>
    <w:p w:rsidR="00125BFF" w:rsidRPr="00806260" w:rsidRDefault="00125BFF" w:rsidP="00E21B2D">
      <w:pPr>
        <w:pStyle w:val="a3"/>
        <w:numPr>
          <w:ilvl w:val="0"/>
          <w:numId w:val="9"/>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a diploid organism or cell carrying identical alleles of a gene on homologous chromosomes?</w:t>
      </w:r>
      <w:r w:rsidR="0032532B" w:rsidRPr="00806260">
        <w:rPr>
          <w:rFonts w:ascii="Times New Roman" w:hAnsi="Times New Roman" w:cs="Times New Roman"/>
          <w:sz w:val="24"/>
          <w:szCs w:val="24"/>
          <w:lang w:val="kk-KZ"/>
        </w:rPr>
        <w:t xml:space="preserve"> (a homozygote)</w:t>
      </w:r>
    </w:p>
    <w:p w:rsidR="00125BFF" w:rsidRPr="00806260" w:rsidRDefault="00125BFF" w:rsidP="00E21B2D">
      <w:pPr>
        <w:spacing w:after="0" w:line="276" w:lineRule="auto"/>
        <w:ind w:left="720"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Division into groups</w:t>
      </w:r>
    </w:p>
    <w:p w:rsidR="00125BFF" w:rsidRPr="00806260" w:rsidRDefault="00125BFF" w:rsidP="00E21B2D">
      <w:pPr>
        <w:spacing w:after="0" w:line="276" w:lineRule="auto"/>
        <w:ind w:left="720"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1  group –  homozygote</w:t>
      </w:r>
    </w:p>
    <w:p w:rsidR="00125BFF" w:rsidRPr="00806260" w:rsidRDefault="00125BFF" w:rsidP="00E21B2D">
      <w:pPr>
        <w:spacing w:after="0" w:line="276" w:lineRule="auto"/>
        <w:ind w:left="720"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2 group–  heterozygote?</w:t>
      </w:r>
    </w:p>
    <w:p w:rsidR="0089603F" w:rsidRPr="00806260" w:rsidRDefault="0089603F" w:rsidP="00E21B2D">
      <w:pPr>
        <w:pStyle w:val="a3"/>
        <w:numPr>
          <w:ilvl w:val="0"/>
          <w:numId w:val="8"/>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Сабақтарда тарауды қайталау ретінде жарыс түрінде өткізу болады. «Secret cell» - бұл ұяшық таңдау арқылы сұрақтарға жауап б</w:t>
      </w:r>
      <w:r w:rsidR="0032532B" w:rsidRPr="00806260">
        <w:rPr>
          <w:rFonts w:ascii="Times New Roman" w:hAnsi="Times New Roman" w:cs="Times New Roman"/>
          <w:sz w:val="24"/>
          <w:szCs w:val="24"/>
          <w:lang w:val="kk-KZ"/>
        </w:rPr>
        <w:t>еру. Ол ұяшықта</w:t>
      </w:r>
      <w:r w:rsidRPr="00806260">
        <w:rPr>
          <w:rFonts w:ascii="Times New Roman" w:hAnsi="Times New Roman" w:cs="Times New Roman"/>
          <w:sz w:val="24"/>
          <w:szCs w:val="24"/>
          <w:lang w:val="kk-KZ"/>
        </w:rPr>
        <w:t xml:space="preserve"> тарауға қатысты сұрақтармен қатар, еркін тақырыпта сұрақтар болады. Мысалы, сенің өміріңдегі қызықта сәттер, сенің ұнататын фильмің\кітабың?</w:t>
      </w:r>
    </w:p>
    <w:p w:rsidR="00125BFF" w:rsidRPr="00806260" w:rsidRDefault="00D75915" w:rsidP="00E21B2D">
      <w:pPr>
        <w:pStyle w:val="a3"/>
        <w:numPr>
          <w:ilvl w:val="0"/>
          <w:numId w:val="8"/>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9 сынып қостілді білім беру аясында биология сабағында «Solving genetic problems for monohybrid and dihybrid hybridization» тақырыбында</w:t>
      </w:r>
      <w:r w:rsidR="0032532B" w:rsidRPr="00806260">
        <w:rPr>
          <w:rFonts w:ascii="Times New Roman" w:hAnsi="Times New Roman" w:cs="Times New Roman"/>
          <w:sz w:val="24"/>
          <w:szCs w:val="24"/>
          <w:lang w:val="kk-KZ"/>
        </w:rPr>
        <w:t xml:space="preserve"> қолданатын әдістерім:</w:t>
      </w:r>
    </w:p>
    <w:p w:rsidR="00D75915" w:rsidRPr="00806260" w:rsidRDefault="00D75915" w:rsidP="00E21B2D">
      <w:pPr>
        <w:spacing w:after="0" w:line="276" w:lineRule="auto"/>
        <w:ind w:left="360"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«Америкадан хат» - қостілділік оқыту аясында, тек қана есептерді шығарып қана қоймай, «воображаемый» Американдық лабораториядағы досымызбен хат алмасу, яғни хаттағы есептерді шығару арқылы, лабораторияға көмегімізді береміз. </w:t>
      </w:r>
      <w:r w:rsidR="0032532B" w:rsidRPr="00806260">
        <w:rPr>
          <w:rFonts w:ascii="Times New Roman" w:hAnsi="Times New Roman" w:cs="Times New Roman"/>
          <w:sz w:val="24"/>
          <w:szCs w:val="24"/>
          <w:lang w:val="kk-KZ"/>
        </w:rPr>
        <w:t xml:space="preserve">Ол үшін </w:t>
      </w:r>
      <w:r w:rsidRPr="00806260">
        <w:rPr>
          <w:rFonts w:ascii="Times New Roman" w:hAnsi="Times New Roman" w:cs="Times New Roman"/>
          <w:sz w:val="24"/>
          <w:szCs w:val="24"/>
          <w:lang w:val="kk-KZ"/>
        </w:rPr>
        <w:t>досымыздан бейнехабарлама алу және әр топқа хатты тарату. Сынып қанша топқа бөлінсе, сонша хат дайындаймыз;</w:t>
      </w:r>
    </w:p>
    <w:p w:rsidR="00504A21" w:rsidRPr="00806260" w:rsidRDefault="00504A21" w:rsidP="00806260">
      <w:pPr>
        <w:spacing w:after="0" w:line="276" w:lineRule="auto"/>
        <w:ind w:left="360"/>
        <w:jc w:val="both"/>
        <w:rPr>
          <w:rFonts w:ascii="Times New Roman" w:hAnsi="Times New Roman" w:cs="Times New Roman"/>
          <w:sz w:val="24"/>
          <w:szCs w:val="24"/>
          <w:lang w:val="kk-KZ"/>
        </w:rPr>
      </w:pPr>
      <w:r w:rsidRPr="00806260">
        <w:rPr>
          <w:rFonts w:ascii="Times New Roman" w:hAnsi="Times New Roman" w:cs="Times New Roman"/>
          <w:noProof/>
          <w:sz w:val="24"/>
          <w:szCs w:val="24"/>
          <w:lang w:eastAsia="ru-RU"/>
        </w:rPr>
        <w:drawing>
          <wp:inline distT="0" distB="0" distL="0" distR="0">
            <wp:extent cx="2466975" cy="1532743"/>
            <wp:effectExtent l="0" t="0" r="0" b="0"/>
            <wp:docPr id="51" name="Рисунок 51" descr="https://sun9-30.userapi.com/impg/A3M5y-blBLWjgvqEyxF3WxtMuXvJO4oXF4BIRQ/VoRTdyANrdE.jpg?size=1080x608&amp;quality=96&amp;sign=f5547be96b8fee8944c344e96bc9d06b&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n9-30.userapi.com/impg/A3M5y-blBLWjgvqEyxF3WxtMuXvJO4oXF4BIRQ/VoRTdyANrdE.jpg?size=1080x608&amp;quality=96&amp;sign=f5547be96b8fee8944c344e96bc9d06b&amp;type=album"/>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7991" cy="1539587"/>
                    </a:xfrm>
                    <a:prstGeom prst="rect">
                      <a:avLst/>
                    </a:prstGeom>
                    <a:noFill/>
                    <a:ln>
                      <a:noFill/>
                    </a:ln>
                  </pic:spPr>
                </pic:pic>
              </a:graphicData>
            </a:graphic>
          </wp:inline>
        </w:drawing>
      </w:r>
      <w:r w:rsidRPr="00806260">
        <w:rPr>
          <w:rFonts w:ascii="Times New Roman" w:hAnsi="Times New Roman" w:cs="Times New Roman"/>
          <w:noProof/>
          <w:sz w:val="24"/>
          <w:szCs w:val="24"/>
          <w:lang w:eastAsia="ru-RU"/>
        </w:rPr>
        <w:drawing>
          <wp:inline distT="0" distB="0" distL="0" distR="0">
            <wp:extent cx="2570225" cy="1534160"/>
            <wp:effectExtent l="0" t="0" r="1905" b="8890"/>
            <wp:docPr id="48" name="Рисунок 48" descr="https://sun9-11.userapi.com/impg/clH8k44IKXohNqLKVVflG5MDaQKowOhChoYugQ/OJ0LnDaPiec.jpg?size=1080x583&amp;quality=96&amp;sign=87c081ea3443d6c020ba7587b6267e3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11.userapi.com/impg/clH8k44IKXohNqLKVVflG5MDaQKowOhChoYugQ/OJ0LnDaPiec.jpg?size=1080x583&amp;quality=96&amp;sign=87c081ea3443d6c020ba7587b6267e3d&amp;type=album"/>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7316" cy="1562268"/>
                    </a:xfrm>
                    <a:prstGeom prst="rect">
                      <a:avLst/>
                    </a:prstGeom>
                    <a:noFill/>
                    <a:ln>
                      <a:noFill/>
                    </a:ln>
                  </pic:spPr>
                </pic:pic>
              </a:graphicData>
            </a:graphic>
          </wp:inline>
        </w:drawing>
      </w:r>
    </w:p>
    <w:p w:rsidR="0032532B" w:rsidRPr="00806260" w:rsidRDefault="0032532B" w:rsidP="00E21B2D">
      <w:pPr>
        <w:spacing w:after="0" w:line="276" w:lineRule="auto"/>
        <w:ind w:left="360" w:firstLine="709"/>
        <w:jc w:val="center"/>
        <w:rPr>
          <w:rFonts w:ascii="Times New Roman" w:hAnsi="Times New Roman" w:cs="Times New Roman"/>
          <w:i/>
          <w:sz w:val="24"/>
          <w:szCs w:val="24"/>
          <w:lang w:val="kk-KZ"/>
        </w:rPr>
      </w:pPr>
      <w:r w:rsidRPr="00806260">
        <w:rPr>
          <w:rFonts w:ascii="Times New Roman" w:hAnsi="Times New Roman" w:cs="Times New Roman"/>
          <w:i/>
          <w:sz w:val="24"/>
          <w:szCs w:val="24"/>
          <w:lang w:val="kk-KZ"/>
        </w:rPr>
        <w:t>Оқушылардың тапсырманы орындау сәтінен</w:t>
      </w:r>
    </w:p>
    <w:p w:rsidR="0089603F" w:rsidRPr="00806260" w:rsidRDefault="0089603F" w:rsidP="00E21B2D">
      <w:pPr>
        <w:pStyle w:val="a3"/>
        <w:numPr>
          <w:ilvl w:val="0"/>
          <w:numId w:val="8"/>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«Үштілді терминдерді жасыру» – генетикалық есептерді шығару арқылы терминдердің жұбын табу. Яғни есепті шығару арқылы, терминдердің аудармасын табады. Үлгі: </w:t>
      </w:r>
    </w:p>
    <w:p w:rsidR="0089603F" w:rsidRPr="00806260" w:rsidRDefault="0089603F"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1-кесте. </w:t>
      </w:r>
    </w:p>
    <w:p w:rsidR="0032532B" w:rsidRPr="00806260" w:rsidRDefault="0032532B" w:rsidP="00E21B2D">
      <w:pPr>
        <w:spacing w:after="0" w:line="276" w:lineRule="auto"/>
        <w:ind w:firstLine="709"/>
        <w:jc w:val="both"/>
        <w:rPr>
          <w:rFonts w:ascii="Times New Roman" w:hAnsi="Times New Roman" w:cs="Times New Roman"/>
          <w:i/>
          <w:sz w:val="24"/>
          <w:szCs w:val="24"/>
          <w:lang w:val="kk-KZ"/>
        </w:rPr>
      </w:pPr>
      <w:r w:rsidRPr="00806260">
        <w:rPr>
          <w:rFonts w:ascii="Times New Roman" w:hAnsi="Times New Roman" w:cs="Times New Roman"/>
          <w:i/>
          <w:sz w:val="24"/>
          <w:szCs w:val="24"/>
          <w:lang w:val="kk-KZ"/>
        </w:rPr>
        <w:t>Термин сөздер жазылған кесте</w:t>
      </w:r>
    </w:p>
    <w:tbl>
      <w:tblPr>
        <w:tblStyle w:val="a4"/>
        <w:tblW w:w="0" w:type="auto"/>
        <w:tblInd w:w="720" w:type="dxa"/>
        <w:tblLook w:val="04A0"/>
      </w:tblPr>
      <w:tblGrid>
        <w:gridCol w:w="2829"/>
        <w:gridCol w:w="2826"/>
        <w:gridCol w:w="2912"/>
      </w:tblGrid>
      <w:tr w:rsidR="0089603F" w:rsidRPr="00806260" w:rsidTr="0089603F">
        <w:tc>
          <w:tcPr>
            <w:tcW w:w="2850" w:type="dxa"/>
          </w:tcPr>
          <w:p w:rsidR="0089603F" w:rsidRPr="00806260" w:rsidRDefault="0089603F" w:rsidP="00E21B2D">
            <w:pPr>
              <w:spacing w:line="276" w:lineRule="auto"/>
              <w:ind w:firstLine="709"/>
              <w:jc w:val="both"/>
              <w:rPr>
                <w:rFonts w:ascii="Times New Roman" w:hAnsi="Times New Roman" w:cs="Times New Roman"/>
                <w:b/>
                <w:sz w:val="24"/>
                <w:szCs w:val="24"/>
                <w:lang w:val="kk-KZ"/>
              </w:rPr>
            </w:pPr>
            <w:r w:rsidRPr="00806260">
              <w:rPr>
                <w:rFonts w:ascii="Times New Roman" w:hAnsi="Times New Roman" w:cs="Times New Roman"/>
                <w:b/>
                <w:sz w:val="24"/>
                <w:szCs w:val="24"/>
                <w:lang w:val="kk-KZ"/>
              </w:rPr>
              <w:t>Қазақша</w:t>
            </w:r>
          </w:p>
        </w:tc>
        <w:tc>
          <w:tcPr>
            <w:tcW w:w="2847" w:type="dxa"/>
          </w:tcPr>
          <w:p w:rsidR="0089603F" w:rsidRPr="00806260" w:rsidRDefault="0089603F" w:rsidP="00E21B2D">
            <w:pPr>
              <w:spacing w:line="276" w:lineRule="auto"/>
              <w:ind w:firstLine="709"/>
              <w:jc w:val="both"/>
              <w:rPr>
                <w:rFonts w:ascii="Times New Roman" w:hAnsi="Times New Roman" w:cs="Times New Roman"/>
                <w:b/>
                <w:sz w:val="24"/>
                <w:szCs w:val="24"/>
                <w:lang w:val="kk-KZ"/>
              </w:rPr>
            </w:pPr>
            <w:r w:rsidRPr="00806260">
              <w:rPr>
                <w:rFonts w:ascii="Times New Roman" w:hAnsi="Times New Roman" w:cs="Times New Roman"/>
                <w:b/>
                <w:sz w:val="24"/>
                <w:szCs w:val="24"/>
                <w:lang w:val="kk-KZ"/>
              </w:rPr>
              <w:t>Орысша</w:t>
            </w:r>
          </w:p>
        </w:tc>
        <w:tc>
          <w:tcPr>
            <w:tcW w:w="2928" w:type="dxa"/>
          </w:tcPr>
          <w:p w:rsidR="0089603F" w:rsidRPr="00806260" w:rsidRDefault="0089603F" w:rsidP="00E21B2D">
            <w:pPr>
              <w:spacing w:line="276" w:lineRule="auto"/>
              <w:ind w:firstLine="709"/>
              <w:jc w:val="both"/>
              <w:rPr>
                <w:rFonts w:ascii="Times New Roman" w:hAnsi="Times New Roman" w:cs="Times New Roman"/>
                <w:b/>
                <w:sz w:val="24"/>
                <w:szCs w:val="24"/>
                <w:lang w:val="kk-KZ"/>
              </w:rPr>
            </w:pPr>
            <w:r w:rsidRPr="00806260">
              <w:rPr>
                <w:rFonts w:ascii="Times New Roman" w:hAnsi="Times New Roman" w:cs="Times New Roman"/>
                <w:b/>
                <w:sz w:val="24"/>
                <w:szCs w:val="24"/>
                <w:lang w:val="kk-KZ"/>
              </w:rPr>
              <w:t xml:space="preserve">Ағылшынша </w:t>
            </w:r>
          </w:p>
        </w:tc>
      </w:tr>
      <w:tr w:rsidR="0089603F" w:rsidRPr="00806260" w:rsidTr="0089603F">
        <w:tc>
          <w:tcPr>
            <w:tcW w:w="2850" w:type="dxa"/>
          </w:tcPr>
          <w:p w:rsidR="0089603F" w:rsidRPr="00806260" w:rsidRDefault="0089603F" w:rsidP="00E21B2D">
            <w:pPr>
              <w:spacing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Термин </w:t>
            </w:r>
          </w:p>
        </w:tc>
        <w:tc>
          <w:tcPr>
            <w:tcW w:w="2847" w:type="dxa"/>
          </w:tcPr>
          <w:p w:rsidR="0089603F" w:rsidRPr="00806260" w:rsidRDefault="0089603F" w:rsidP="00E21B2D">
            <w:pPr>
              <w:spacing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Есеп жауабы </w:t>
            </w:r>
          </w:p>
        </w:tc>
        <w:tc>
          <w:tcPr>
            <w:tcW w:w="2928" w:type="dxa"/>
          </w:tcPr>
          <w:p w:rsidR="0089603F" w:rsidRPr="00806260" w:rsidRDefault="0089603F" w:rsidP="00E21B2D">
            <w:pPr>
              <w:spacing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Термин</w:t>
            </w:r>
          </w:p>
        </w:tc>
      </w:tr>
      <w:tr w:rsidR="0089603F" w:rsidRPr="00806260" w:rsidTr="0089603F">
        <w:tc>
          <w:tcPr>
            <w:tcW w:w="2850" w:type="dxa"/>
          </w:tcPr>
          <w:p w:rsidR="0089603F" w:rsidRPr="00806260" w:rsidRDefault="0089603F" w:rsidP="00E21B2D">
            <w:pPr>
              <w:spacing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Есеп жауабы</w:t>
            </w:r>
          </w:p>
        </w:tc>
        <w:tc>
          <w:tcPr>
            <w:tcW w:w="2847" w:type="dxa"/>
          </w:tcPr>
          <w:p w:rsidR="0089603F" w:rsidRPr="00806260" w:rsidRDefault="0089603F" w:rsidP="00E21B2D">
            <w:pPr>
              <w:spacing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Термин </w:t>
            </w:r>
          </w:p>
        </w:tc>
        <w:tc>
          <w:tcPr>
            <w:tcW w:w="2928" w:type="dxa"/>
          </w:tcPr>
          <w:p w:rsidR="0089603F" w:rsidRPr="00806260" w:rsidRDefault="0089603F" w:rsidP="00E21B2D">
            <w:pPr>
              <w:spacing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Термин </w:t>
            </w:r>
          </w:p>
        </w:tc>
      </w:tr>
      <w:tr w:rsidR="0089603F" w:rsidRPr="00806260" w:rsidTr="0089603F">
        <w:tc>
          <w:tcPr>
            <w:tcW w:w="2850" w:type="dxa"/>
          </w:tcPr>
          <w:p w:rsidR="0089603F" w:rsidRPr="00806260" w:rsidRDefault="0089603F" w:rsidP="00E21B2D">
            <w:pPr>
              <w:spacing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Термин </w:t>
            </w:r>
          </w:p>
        </w:tc>
        <w:tc>
          <w:tcPr>
            <w:tcW w:w="2847" w:type="dxa"/>
          </w:tcPr>
          <w:p w:rsidR="0089603F" w:rsidRPr="00806260" w:rsidRDefault="0089603F" w:rsidP="00E21B2D">
            <w:pPr>
              <w:spacing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Термин </w:t>
            </w:r>
          </w:p>
        </w:tc>
        <w:tc>
          <w:tcPr>
            <w:tcW w:w="2928" w:type="dxa"/>
          </w:tcPr>
          <w:p w:rsidR="0089603F" w:rsidRPr="00806260" w:rsidRDefault="0089603F" w:rsidP="00E21B2D">
            <w:pPr>
              <w:spacing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Есеп жауабы </w:t>
            </w:r>
          </w:p>
        </w:tc>
      </w:tr>
    </w:tbl>
    <w:p w:rsidR="0089603F" w:rsidRPr="00806260" w:rsidRDefault="0089603F" w:rsidP="00E21B2D">
      <w:pPr>
        <w:pStyle w:val="a3"/>
        <w:numPr>
          <w:ilvl w:val="0"/>
          <w:numId w:val="8"/>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Оқушыларды бағалаған кезде де тек қана баға, балл қойып қана қоймай, әр түрлі номинациялар беру арқылы бағалаған жөн: </w:t>
      </w:r>
    </w:p>
    <w:p w:rsidR="0089603F" w:rsidRPr="00806260" w:rsidRDefault="0089603F" w:rsidP="00E21B2D">
      <w:pPr>
        <w:pStyle w:val="a3"/>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noProof/>
          <w:sz w:val="24"/>
          <w:szCs w:val="24"/>
          <w:lang w:eastAsia="ru-RU"/>
        </w:rPr>
        <w:lastRenderedPageBreak/>
        <w:drawing>
          <wp:inline distT="0" distB="0" distL="0" distR="0">
            <wp:extent cx="1457325" cy="1447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5465" cy="1455887"/>
                    </a:xfrm>
                    <a:prstGeom prst="rect">
                      <a:avLst/>
                    </a:prstGeom>
                    <a:noFill/>
                  </pic:spPr>
                </pic:pic>
              </a:graphicData>
            </a:graphic>
          </wp:inline>
        </w:drawing>
      </w:r>
    </w:p>
    <w:p w:rsidR="0032532B" w:rsidRPr="00806260" w:rsidRDefault="0032532B" w:rsidP="00E21B2D">
      <w:pPr>
        <w:pStyle w:val="a3"/>
        <w:spacing w:after="0" w:line="276" w:lineRule="auto"/>
        <w:ind w:firstLine="709"/>
        <w:jc w:val="both"/>
        <w:rPr>
          <w:rFonts w:ascii="Times New Roman" w:hAnsi="Times New Roman" w:cs="Times New Roman"/>
          <w:i/>
          <w:sz w:val="24"/>
          <w:szCs w:val="24"/>
          <w:lang w:val="kk-KZ"/>
        </w:rPr>
      </w:pPr>
      <w:r w:rsidRPr="00806260">
        <w:rPr>
          <w:rFonts w:ascii="Times New Roman" w:hAnsi="Times New Roman" w:cs="Times New Roman"/>
          <w:i/>
          <w:sz w:val="24"/>
          <w:szCs w:val="24"/>
          <w:lang w:val="kk-KZ"/>
        </w:rPr>
        <w:t>Оқушыларды марапаттау үлгісі</w:t>
      </w:r>
    </w:p>
    <w:p w:rsidR="0089603F" w:rsidRPr="00806260" w:rsidRDefault="0089603F" w:rsidP="00E21B2D">
      <w:pPr>
        <w:pStyle w:val="a3"/>
        <w:numPr>
          <w:ilvl w:val="0"/>
          <w:numId w:val="5"/>
        </w:numPr>
        <w:spacing w:after="0" w:line="276" w:lineRule="auto"/>
        <w:ind w:left="0"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Рефлексия. Рефлексия – бұл оқушының өзін-өзі бағалауы, өзіндік көзқарас қалыптастыруы. Оқушылардан рефлексия алу арқылы, оқушыға не қажеттігін ала аламыз. Ал сол рефлексияны қызықты, өнімді болу үшін, тақырыпқа сай дайындау. </w:t>
      </w:r>
    </w:p>
    <w:p w:rsidR="0089603F" w:rsidRPr="00806260" w:rsidRDefault="0089603F" w:rsidP="00E21B2D">
      <w:pPr>
        <w:pStyle w:val="a3"/>
        <w:tabs>
          <w:tab w:val="left" w:pos="2685"/>
        </w:tabs>
        <w:spacing w:after="0" w:line="276" w:lineRule="auto"/>
        <w:ind w:left="0" w:firstLine="709"/>
        <w:rPr>
          <w:rFonts w:ascii="Times New Roman" w:hAnsi="Times New Roman" w:cs="Times New Roman"/>
          <w:sz w:val="24"/>
          <w:szCs w:val="24"/>
          <w:lang w:val="en-US"/>
        </w:rPr>
      </w:pPr>
      <w:r w:rsidRPr="00806260">
        <w:rPr>
          <w:rFonts w:ascii="Times New Roman" w:hAnsi="Times New Roman" w:cs="Times New Roman"/>
          <w:noProof/>
          <w:sz w:val="24"/>
          <w:szCs w:val="24"/>
          <w:lang w:eastAsia="ru-RU"/>
        </w:rPr>
        <w:drawing>
          <wp:inline distT="0" distB="0" distL="0" distR="0">
            <wp:extent cx="1047750" cy="84975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d8f8597a28335e50e74598bca1dc4ef.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55306" cy="855878"/>
                    </a:xfrm>
                    <a:prstGeom prst="rect">
                      <a:avLst/>
                    </a:prstGeom>
                  </pic:spPr>
                </pic:pic>
              </a:graphicData>
            </a:graphic>
          </wp:inline>
        </w:drawing>
      </w:r>
      <w:r w:rsidRPr="00806260">
        <w:rPr>
          <w:rFonts w:ascii="Times New Roman" w:hAnsi="Times New Roman" w:cs="Times New Roman"/>
          <w:sz w:val="24"/>
          <w:szCs w:val="24"/>
          <w:lang w:val="en-US"/>
        </w:rPr>
        <w:t xml:space="preserve">- </w:t>
      </w:r>
      <w:proofErr w:type="gramStart"/>
      <w:r w:rsidRPr="00806260">
        <w:rPr>
          <w:rFonts w:ascii="Times New Roman" w:hAnsi="Times New Roman" w:cs="Times New Roman"/>
          <w:sz w:val="24"/>
          <w:szCs w:val="24"/>
          <w:lang w:val="en-US"/>
        </w:rPr>
        <w:t>everything</w:t>
      </w:r>
      <w:proofErr w:type="gramEnd"/>
      <w:r w:rsidRPr="00806260">
        <w:rPr>
          <w:rFonts w:ascii="Times New Roman" w:hAnsi="Times New Roman" w:cs="Times New Roman"/>
          <w:sz w:val="24"/>
          <w:szCs w:val="24"/>
          <w:lang w:val="en-US"/>
        </w:rPr>
        <w:t xml:space="preserve"> was unclear and I made a lot of mistakes</w:t>
      </w:r>
    </w:p>
    <w:p w:rsidR="0089603F" w:rsidRPr="00806260" w:rsidRDefault="0089603F" w:rsidP="00E21B2D">
      <w:pPr>
        <w:framePr w:hSpace="180" w:wrap="around" w:vAnchor="text" w:hAnchor="text" w:y="1"/>
        <w:tabs>
          <w:tab w:val="left" w:pos="2685"/>
        </w:tabs>
        <w:spacing w:after="0" w:line="276" w:lineRule="auto"/>
        <w:ind w:firstLine="709"/>
        <w:suppressOverlap/>
        <w:rPr>
          <w:rFonts w:ascii="Times New Roman" w:hAnsi="Times New Roman" w:cs="Times New Roman"/>
          <w:sz w:val="24"/>
          <w:szCs w:val="24"/>
          <w:lang w:val="en-US"/>
        </w:rPr>
      </w:pPr>
      <w:r w:rsidRPr="00806260">
        <w:rPr>
          <w:rFonts w:ascii="Times New Roman" w:hAnsi="Times New Roman" w:cs="Times New Roman"/>
          <w:noProof/>
          <w:sz w:val="24"/>
          <w:szCs w:val="24"/>
          <w:lang w:eastAsia="ru-RU"/>
        </w:rPr>
        <w:drawing>
          <wp:inline distT="0" distB="0" distL="0" distR="0">
            <wp:extent cx="742950" cy="950656"/>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skeleton-17.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49130" cy="958564"/>
                    </a:xfrm>
                    <a:prstGeom prst="rect">
                      <a:avLst/>
                    </a:prstGeom>
                  </pic:spPr>
                </pic:pic>
              </a:graphicData>
            </a:graphic>
          </wp:inline>
        </w:drawing>
      </w:r>
      <w:r w:rsidRPr="00806260">
        <w:rPr>
          <w:rFonts w:ascii="Times New Roman" w:hAnsi="Times New Roman" w:cs="Times New Roman"/>
          <w:sz w:val="24"/>
          <w:szCs w:val="24"/>
          <w:lang w:val="en-US"/>
        </w:rPr>
        <w:t xml:space="preserve">-  </w:t>
      </w:r>
      <w:proofErr w:type="gramStart"/>
      <w:r w:rsidRPr="00806260">
        <w:rPr>
          <w:rFonts w:ascii="Times New Roman" w:hAnsi="Times New Roman" w:cs="Times New Roman"/>
          <w:sz w:val="24"/>
          <w:szCs w:val="24"/>
          <w:lang w:val="en-US"/>
        </w:rPr>
        <w:t>half</w:t>
      </w:r>
      <w:proofErr w:type="gramEnd"/>
      <w:r w:rsidRPr="00806260">
        <w:rPr>
          <w:rFonts w:ascii="Times New Roman" w:hAnsi="Times New Roman" w:cs="Times New Roman"/>
          <w:sz w:val="24"/>
          <w:szCs w:val="24"/>
          <w:lang w:val="en-US"/>
        </w:rPr>
        <w:t xml:space="preserve"> understood</w:t>
      </w:r>
    </w:p>
    <w:p w:rsidR="0089603F" w:rsidRPr="00806260" w:rsidRDefault="0089603F" w:rsidP="00E21B2D">
      <w:pPr>
        <w:spacing w:after="0" w:line="276" w:lineRule="auto"/>
        <w:ind w:firstLine="709"/>
        <w:jc w:val="both"/>
        <w:rPr>
          <w:rFonts w:ascii="Times New Roman" w:hAnsi="Times New Roman" w:cs="Times New Roman"/>
          <w:sz w:val="24"/>
          <w:szCs w:val="24"/>
          <w:lang w:val="en-US"/>
        </w:rPr>
      </w:pPr>
      <w:r w:rsidRPr="00806260">
        <w:rPr>
          <w:rFonts w:ascii="Times New Roman" w:hAnsi="Times New Roman" w:cs="Times New Roman"/>
          <w:noProof/>
          <w:sz w:val="24"/>
          <w:szCs w:val="24"/>
          <w:lang w:eastAsia="ru-RU"/>
        </w:rPr>
        <w:drawing>
          <wp:inline distT="0" distB="0" distL="0" distR="0">
            <wp:extent cx="751782" cy="10191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8381" t="24672"/>
                    <a:stretch/>
                  </pic:blipFill>
                  <pic:spPr bwMode="auto">
                    <a:xfrm>
                      <a:off x="0" y="0"/>
                      <a:ext cx="758051" cy="102767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806260">
        <w:rPr>
          <w:rFonts w:ascii="Times New Roman" w:hAnsi="Times New Roman" w:cs="Times New Roman"/>
          <w:sz w:val="24"/>
          <w:szCs w:val="24"/>
          <w:lang w:val="en-US"/>
        </w:rPr>
        <w:t>- Everything was understood to me</w:t>
      </w:r>
    </w:p>
    <w:p w:rsidR="00504A21" w:rsidRPr="00806260" w:rsidRDefault="00504A21"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Қорытынды</w:t>
      </w:r>
    </w:p>
    <w:p w:rsidR="00125BFF" w:rsidRPr="00806260" w:rsidRDefault="005700ED"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Жаңа тақырыпты</w:t>
      </w:r>
      <w:r w:rsidR="00504A21" w:rsidRPr="00806260">
        <w:rPr>
          <w:rFonts w:ascii="Times New Roman" w:hAnsi="Times New Roman" w:cs="Times New Roman"/>
          <w:sz w:val="24"/>
          <w:szCs w:val="24"/>
          <w:lang w:val="kk-KZ"/>
        </w:rPr>
        <w:t xml:space="preserve"> игерудің кешенді мәселелерін шешу, өткен материалды бекіту, шығармашылық қабілеттерін дамыту, жалпы білім беру құзіреттілігін қалыптастыру үшін оқу процесінде ойынды қолдану тиімді болып табылады. Ойын танымдық белсенділікті және өзін-өзі реттеуді қалыптастырады, назар мен есте сақтауды дамытуға мүмкіндік береді, дерексіз ойлауды қалыптастыруға жағдай жасайды. Ойын оқушылар өздерінің әлеуметтік тәжірибелерін байытады, бейтаныс жағдайларға бейімделуді үйренеді.</w:t>
      </w:r>
      <w:r w:rsidRPr="00806260">
        <w:rPr>
          <w:rFonts w:ascii="Times New Roman" w:hAnsi="Times New Roman" w:cs="Times New Roman"/>
          <w:sz w:val="24"/>
          <w:szCs w:val="24"/>
          <w:lang w:val="kk-KZ"/>
        </w:rPr>
        <w:t xml:space="preserve"> Менің</w:t>
      </w:r>
      <w:r w:rsidR="00504A21" w:rsidRPr="00806260">
        <w:rPr>
          <w:rFonts w:ascii="Times New Roman" w:hAnsi="Times New Roman" w:cs="Times New Roman"/>
          <w:sz w:val="24"/>
          <w:szCs w:val="24"/>
          <w:lang w:val="kk-KZ"/>
        </w:rPr>
        <w:t xml:space="preserve"> з</w:t>
      </w:r>
      <w:r w:rsidRPr="00806260">
        <w:rPr>
          <w:rFonts w:ascii="Times New Roman" w:hAnsi="Times New Roman" w:cs="Times New Roman"/>
          <w:sz w:val="24"/>
          <w:szCs w:val="24"/>
          <w:lang w:val="kk-KZ"/>
        </w:rPr>
        <w:t>ерттеуімнің</w:t>
      </w:r>
      <w:r w:rsidR="00504A21" w:rsidRPr="00806260">
        <w:rPr>
          <w:rFonts w:ascii="Times New Roman" w:hAnsi="Times New Roman" w:cs="Times New Roman"/>
          <w:sz w:val="24"/>
          <w:szCs w:val="24"/>
          <w:lang w:val="kk-KZ"/>
        </w:rPr>
        <w:t xml:space="preserve"> мақ</w:t>
      </w:r>
      <w:r w:rsidRPr="00806260">
        <w:rPr>
          <w:rFonts w:ascii="Times New Roman" w:hAnsi="Times New Roman" w:cs="Times New Roman"/>
          <w:sz w:val="24"/>
          <w:szCs w:val="24"/>
          <w:lang w:val="kk-KZ"/>
        </w:rPr>
        <w:t xml:space="preserve">саты-педагогикалық ойын арқылы </w:t>
      </w:r>
      <w:r w:rsidR="00504A21" w:rsidRPr="00806260">
        <w:rPr>
          <w:rFonts w:ascii="Times New Roman" w:hAnsi="Times New Roman" w:cs="Times New Roman"/>
          <w:sz w:val="24"/>
          <w:szCs w:val="24"/>
          <w:lang w:val="kk-KZ"/>
        </w:rPr>
        <w:t>оқушылардың танымдық қызығушылығын қалыптастыруға ықпал ететін құрал екенін көрсету. Сонымен қатар оларды сабақтың әртүрлі кезеңдерінде қолдануға мүмкіндік беретін ойындардың тұтас кешенін жасау</w:t>
      </w:r>
      <w:r w:rsidRPr="00806260">
        <w:rPr>
          <w:rFonts w:ascii="Times New Roman" w:hAnsi="Times New Roman" w:cs="Times New Roman"/>
          <w:sz w:val="24"/>
          <w:szCs w:val="24"/>
          <w:lang w:val="kk-KZ"/>
        </w:rPr>
        <w:t>ға</w:t>
      </w:r>
      <w:r w:rsidR="00504A21" w:rsidRPr="00806260">
        <w:rPr>
          <w:rFonts w:ascii="Times New Roman" w:hAnsi="Times New Roman" w:cs="Times New Roman"/>
          <w:sz w:val="24"/>
          <w:szCs w:val="24"/>
          <w:lang w:val="kk-KZ"/>
        </w:rPr>
        <w:t xml:space="preserve"> – қол жеткізілді; </w:t>
      </w:r>
    </w:p>
    <w:p w:rsidR="00504A21" w:rsidRPr="00806260" w:rsidRDefault="00504A21" w:rsidP="00E21B2D">
      <w:pPr>
        <w:spacing w:after="0" w:line="276" w:lineRule="auto"/>
        <w:ind w:firstLine="709"/>
        <w:jc w:val="both"/>
        <w:rPr>
          <w:rFonts w:ascii="Times New Roman" w:hAnsi="Times New Roman" w:cs="Times New Roman"/>
          <w:sz w:val="24"/>
          <w:szCs w:val="24"/>
          <w:lang w:val="kk-KZ"/>
        </w:rPr>
      </w:pPr>
    </w:p>
    <w:p w:rsidR="00806260" w:rsidRDefault="00806260" w:rsidP="00E21B2D">
      <w:pPr>
        <w:spacing w:after="0" w:line="276" w:lineRule="auto"/>
        <w:ind w:firstLine="709"/>
        <w:jc w:val="both"/>
        <w:rPr>
          <w:rFonts w:ascii="Times New Roman" w:hAnsi="Times New Roman" w:cs="Times New Roman"/>
          <w:sz w:val="24"/>
          <w:szCs w:val="24"/>
          <w:lang w:val="kk-KZ"/>
        </w:rPr>
      </w:pPr>
      <w:bookmarkStart w:id="0" w:name="_GoBack"/>
      <w:bookmarkEnd w:id="0"/>
    </w:p>
    <w:sectPr w:rsidR="00806260" w:rsidSect="00E21B2D">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C5FF6"/>
    <w:multiLevelType w:val="hybridMultilevel"/>
    <w:tmpl w:val="7180A6E0"/>
    <w:lvl w:ilvl="0" w:tplc="31E0A3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4993852"/>
    <w:multiLevelType w:val="hybridMultilevel"/>
    <w:tmpl w:val="35042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E4227B"/>
    <w:multiLevelType w:val="hybridMultilevel"/>
    <w:tmpl w:val="B64E4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0B1664"/>
    <w:multiLevelType w:val="hybridMultilevel"/>
    <w:tmpl w:val="7C36C702"/>
    <w:lvl w:ilvl="0" w:tplc="9C8424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3C86438"/>
    <w:multiLevelType w:val="hybridMultilevel"/>
    <w:tmpl w:val="238CF3D2"/>
    <w:lvl w:ilvl="0" w:tplc="05A6F5D8">
      <w:start w:val="1"/>
      <w:numFmt w:val="decimal"/>
      <w:lvlText w:val="%1."/>
      <w:lvlJc w:val="left"/>
      <w:pPr>
        <w:ind w:left="720" w:hanging="360"/>
      </w:pPr>
      <w:rPr>
        <w:rFonts w:cs="Segoe UI 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94039A"/>
    <w:multiLevelType w:val="hybridMultilevel"/>
    <w:tmpl w:val="EAB24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747FD7"/>
    <w:multiLevelType w:val="hybridMultilevel"/>
    <w:tmpl w:val="F1748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EC6899"/>
    <w:multiLevelType w:val="hybridMultilevel"/>
    <w:tmpl w:val="284E9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C3C0E97"/>
    <w:multiLevelType w:val="hybridMultilevel"/>
    <w:tmpl w:val="B64E4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4C2FDF"/>
    <w:multiLevelType w:val="hybridMultilevel"/>
    <w:tmpl w:val="DD000BEC"/>
    <w:lvl w:ilvl="0" w:tplc="6C38413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A973D8F"/>
    <w:multiLevelType w:val="hybridMultilevel"/>
    <w:tmpl w:val="44F4C92C"/>
    <w:lvl w:ilvl="0" w:tplc="1AF20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7"/>
  </w:num>
  <w:num w:numId="3">
    <w:abstractNumId w:val="5"/>
  </w:num>
  <w:num w:numId="4">
    <w:abstractNumId w:val="4"/>
  </w:num>
  <w:num w:numId="5">
    <w:abstractNumId w:val="2"/>
  </w:num>
  <w:num w:numId="6">
    <w:abstractNumId w:val="10"/>
  </w:num>
  <w:num w:numId="7">
    <w:abstractNumId w:val="9"/>
  </w:num>
  <w:num w:numId="8">
    <w:abstractNumId w:val="1"/>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4214"/>
    <w:rsid w:val="00113978"/>
    <w:rsid w:val="00125BFF"/>
    <w:rsid w:val="001317C7"/>
    <w:rsid w:val="00132525"/>
    <w:rsid w:val="001C7ABB"/>
    <w:rsid w:val="002848BE"/>
    <w:rsid w:val="0032532B"/>
    <w:rsid w:val="003A0944"/>
    <w:rsid w:val="003D508C"/>
    <w:rsid w:val="003E1F0E"/>
    <w:rsid w:val="0042798F"/>
    <w:rsid w:val="0044273D"/>
    <w:rsid w:val="00461AA7"/>
    <w:rsid w:val="00481F04"/>
    <w:rsid w:val="00494D23"/>
    <w:rsid w:val="00504A21"/>
    <w:rsid w:val="005700ED"/>
    <w:rsid w:val="00646EFC"/>
    <w:rsid w:val="006F01C8"/>
    <w:rsid w:val="006F78E2"/>
    <w:rsid w:val="00750534"/>
    <w:rsid w:val="007E30C9"/>
    <w:rsid w:val="00806260"/>
    <w:rsid w:val="00844214"/>
    <w:rsid w:val="00844D31"/>
    <w:rsid w:val="00877CE2"/>
    <w:rsid w:val="0089603F"/>
    <w:rsid w:val="008F7270"/>
    <w:rsid w:val="00974E41"/>
    <w:rsid w:val="009D2C33"/>
    <w:rsid w:val="00A51544"/>
    <w:rsid w:val="00A61CC8"/>
    <w:rsid w:val="00A9625B"/>
    <w:rsid w:val="00AF718D"/>
    <w:rsid w:val="00C22D84"/>
    <w:rsid w:val="00CD667B"/>
    <w:rsid w:val="00D43A3C"/>
    <w:rsid w:val="00D52D9E"/>
    <w:rsid w:val="00D75915"/>
    <w:rsid w:val="00DD5682"/>
    <w:rsid w:val="00E21B2D"/>
    <w:rsid w:val="00E3110B"/>
    <w:rsid w:val="00E448B9"/>
    <w:rsid w:val="00EE5108"/>
    <w:rsid w:val="00F03210"/>
    <w:rsid w:val="00F40816"/>
    <w:rsid w:val="00FC28A9"/>
    <w:rsid w:val="00FD4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6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210"/>
    <w:pPr>
      <w:ind w:left="720"/>
      <w:contextualSpacing/>
    </w:pPr>
  </w:style>
  <w:style w:type="table" w:styleId="a4">
    <w:name w:val="Table Grid"/>
    <w:basedOn w:val="a1"/>
    <w:uiPriority w:val="59"/>
    <w:rsid w:val="00974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325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25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42C90-A898-4F50-8543-4D356E36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1653</Words>
  <Characters>9423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777</cp:lastModifiedBy>
  <cp:revision>2</cp:revision>
  <dcterms:created xsi:type="dcterms:W3CDTF">2023-01-24T08:28:00Z</dcterms:created>
  <dcterms:modified xsi:type="dcterms:W3CDTF">2023-01-24T08:28:00Z</dcterms:modified>
</cp:coreProperties>
</file>