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401.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2"/>
        <w:gridCol w:w="4227"/>
        <w:gridCol w:w="1984"/>
        <w:gridCol w:w="2268"/>
        <w:tblGridChange w:id="0">
          <w:tblGrid>
            <w:gridCol w:w="2922"/>
            <w:gridCol w:w="4227"/>
            <w:gridCol w:w="1984"/>
            <w:gridCol w:w="226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Педагогтің аты-жөні:</w:t>
            </w:r>
          </w:p>
        </w:tc>
        <w:tc>
          <w:tcPr>
            <w:gridSpan w:val="3"/>
          </w:tcPr>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Кутешова Жадыра Серикалиевна</w:t>
            </w:r>
          </w:p>
        </w:tc>
      </w:tr>
      <w:tr>
        <w:trPr>
          <w:cantSplit w:val="0"/>
          <w:tblHeader w:val="0"/>
        </w:trPr>
        <w:tc>
          <w:tcPr/>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Күні:</w:t>
            </w:r>
          </w:p>
        </w:tc>
        <w:tc>
          <w:tcPr>
            <w:gridSpan w:val="3"/>
          </w:tcPr>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28.02.2022 жыл</w:t>
            </w:r>
          </w:p>
        </w:tc>
      </w:tr>
      <w:tr>
        <w:trPr>
          <w:cantSplit w:val="0"/>
          <w:tblHeader w:val="0"/>
        </w:trPr>
        <w:tc>
          <w:tcPr/>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Сыныбы: </w:t>
            </w:r>
          </w:p>
        </w:tc>
        <w:tc>
          <w:tcPr>
            <w:gridSpan w:val="3"/>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 </w:t>
            </w:r>
          </w:p>
        </w:tc>
      </w:tr>
      <w:tr>
        <w:trPr>
          <w:cantSplit w:val="0"/>
          <w:tblHeader w:val="0"/>
        </w:trPr>
        <w:tc>
          <w:tcPr/>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Тақырыбы:</w:t>
            </w:r>
          </w:p>
        </w:tc>
        <w:tc>
          <w:tcPr>
            <w:gridSpan w:val="3"/>
          </w:tcPr>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Алғыс айту – парызым!</w:t>
            </w:r>
          </w:p>
        </w:tc>
      </w:tr>
      <w:tr>
        <w:trPr>
          <w:cantSplit w:val="0"/>
          <w:tblHeader w:val="0"/>
        </w:trPr>
        <w:tc>
          <w:tcPr/>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Мақсаты</w:t>
            </w:r>
          </w:p>
        </w:tc>
        <w:tc>
          <w:tcPr>
            <w:gridSpan w:val="3"/>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Оқушылардың «сыйластық» құндылығы туралы түсініктерін кеңейту. Ризашылық, рахмет, алғыс туралы түсінік беру.</w:t>
              <w:br w:type="textWrapping"/>
              <w:t xml:space="preserve">Үлкен — кішіге деген сүйіспеншілігін, сыпайылық қарым — қатынасын дамыту. Әдептілікке, кішіпейілділікке, ізеттілікке тәрбиелеу.</w:t>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Құндылығы</w:t>
            </w:r>
          </w:p>
        </w:tc>
        <w:tc>
          <w:tcPr>
            <w:gridSpan w:val="3"/>
          </w:tcPr>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Оқушылардың «сыйластық» құндылығы туралы түсініктерін кеңейту</w:t>
            </w:r>
            <w:r w:rsidDel="00000000" w:rsidR="00000000" w:rsidRPr="00000000">
              <w:rP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критерийі:</w:t>
            </w:r>
          </w:p>
        </w:tc>
        <w:tc>
          <w:tcPr>
            <w:gridSpan w:val="3"/>
          </w:tcPr>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Сабақтың барысы:</w:t>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Сабақтың кезеңі/уақыт</w:t>
            </w:r>
          </w:p>
        </w:tc>
        <w:tc>
          <w:tcPr/>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Педагогтің әрекеті</w:t>
            </w:r>
          </w:p>
        </w:tc>
        <w:tc>
          <w:tcPr/>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Оқушылардың әрекеті</w:t>
            </w:r>
          </w:p>
        </w:tc>
        <w:tc>
          <w:tcPr/>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Ресурстар</w:t>
            </w:r>
          </w:p>
        </w:tc>
      </w:tr>
      <w:tr>
        <w:trPr>
          <w:cantSplit w:val="0"/>
          <w:tblHeader w:val="0"/>
        </w:trPr>
        <w:tc>
          <w:tcPr/>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Ұйымдастыру</w:t>
            </w:r>
          </w:p>
        </w:tc>
        <w:tc>
          <w:tcPr/>
          <w:p w:rsidR="00000000" w:rsidDel="00000000" w:rsidP="00000000" w:rsidRDefault="00000000" w:rsidRPr="00000000" w14:paraId="00000027">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 Оқушылармен амандасу</w:t>
              <w:br w:type="textWrapping"/>
            </w:r>
            <w:r w:rsidDel="00000000" w:rsidR="00000000" w:rsidRPr="00000000">
              <w:rPr>
                <w:rFonts w:ascii="Times New Roman" w:cs="Times New Roman" w:eastAsia="Times New Roman" w:hAnsi="Times New Roman"/>
                <w:b w:val="1"/>
                <w:color w:val="000000"/>
                <w:sz w:val="24"/>
                <w:szCs w:val="24"/>
                <w:rtl w:val="0"/>
              </w:rPr>
              <w:t xml:space="preserve">Психологиялық даярлық</w:t>
            </w:r>
            <w:r w:rsidDel="00000000" w:rsidR="00000000" w:rsidRPr="00000000">
              <w:rPr>
                <w:rFonts w:ascii="Times New Roman" w:cs="Times New Roman" w:eastAsia="Times New Roman" w:hAnsi="Times New Roman"/>
                <w:color w:val="000000"/>
                <w:sz w:val="24"/>
                <w:szCs w:val="24"/>
                <w:rtl w:val="0"/>
              </w:rPr>
              <w:t xml:space="preserve"> </w:t>
              <w:br w:type="textWrapping"/>
              <w:t xml:space="preserve">- Жағдайыңыз қалай?</w:t>
              <w:br w:type="textWrapping"/>
              <w:t xml:space="preserve">- Жақсы! (саусағымен көрсетеді) </w:t>
              <w:br w:type="textWrapping"/>
              <w:t xml:space="preserve">- Түнде қалай ұйықтайсыз? </w:t>
              <w:br w:type="textWrapping"/>
              <w:t xml:space="preserve">- Былай! (көзін жұмып, басын қисайтып) </w:t>
              <w:br w:type="textWrapping"/>
              <w:t xml:space="preserve">- Қалай жүгіресіз? </w:t>
              <w:br w:type="textWrapping"/>
              <w:t xml:space="preserve">- Былай! (жүгірген қимыл көрсетеді) </w:t>
              <w:br w:type="textWrapping"/>
              <w:t xml:space="preserve">- Қалай ренжисіз? </w:t>
              <w:br w:type="textWrapping"/>
              <w:t xml:space="preserve">- Былай! (екі ұртын томпитып,)</w:t>
              <w:br w:type="textWrapping"/>
              <w:t xml:space="preserve">- Көңіл - күйіңіз қалай? </w:t>
              <w:br w:type="textWrapping"/>
              <w:t xml:space="preserve">- Өте жақсы! (саусағымен көрсетеді)</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Проблемалық сұрақ: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Жақсылық жасаудың біз үшін қандай пайдасы бар?</w:t>
              <w:br w:type="textWrapping"/>
              <w:t xml:space="preserve">- Біз неліктен басқаларға жақсылық жасауымыз қажет?</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«Білгенге маржан»</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 жылғы 14 қаңтарда Қазақстан Республикасының Президенті Н.Ә.Назарбаев Қазақстан халқы Ассамблеясының құрылған күні</w:t>
              <w:br w:type="textWrapping"/>
              <w:t xml:space="preserve">- 1 наурызды елімізде Алғыс айту күні деп жариялап, № 173 Жарлыққа қол қойды. Қазақстан халқы 2016 жылы тұңғыш рет Алғыс айту күнін атап өтті.</w:t>
            </w:r>
          </w:p>
        </w:tc>
        <w:tc>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Мұғаліммен бірге бүгінгі сабаққа сәттілік тілейді.</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Оқушылар сұрақтарға ауызша жауапи береді.</w:t>
            </w:r>
          </w:p>
        </w:tc>
        <w:tc>
          <w:tcPr>
            <w:vMerge w:val="restart"/>
          </w:tcPr>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t xml:space="preserve">сурет ,слайд</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Тақырыпқа қатысты суреттер</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парақ</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Смайликтер</w:t>
            </w:r>
            <w:r w:rsidDel="00000000" w:rsidR="00000000" w:rsidRPr="00000000">
              <w:rPr>
                <w:rtl w:val="0"/>
              </w:rPr>
            </w:r>
          </w:p>
        </w:tc>
      </w:tr>
      <w:tr>
        <w:trPr>
          <w:cantSplit w:val="0"/>
          <w:trHeight w:val="562" w:hRule="atLeast"/>
          <w:tblHeader w:val="0"/>
        </w:trPr>
        <w:tc>
          <w:tcPr/>
          <w:p w:rsidR="00000000" w:rsidDel="00000000" w:rsidP="00000000" w:rsidRDefault="00000000" w:rsidRPr="00000000" w14:paraId="000000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Негізгі бөлім</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Алғыс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адамның адамға жасаған жақсылығы, көмегі, көңілі үшін ризашылық білдіруі, сондай — ақ оның ойы мен іс — әрекетіне, жасаған істеріне жоғары баға беруі.</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Алғыс айту күні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Қазақстан халқын мәңгілікке біріктіруге бағытталған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«Мәңгілік Ел»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жалпыұлттық патриоттық идеясының, қазақстандық бірегейліктің негізгі арқауы – еліміздегі барлық ұлт пен ұлысты бір шаңырақ астына топтастыратын Қазақстан халқы Ассамблеясының күні. Бұл күн – күрделі заманда иық тіресе бірге еңсеріп, қысқа мерзім ішінде Елбасының басшылығымен Тәуелсіз Қазақстанды құру жолында аянбай тер төккен еліміздің барлық азаматттарының бір-біріне құрмет білдіретін күн.</w:t>
              <w:br w:type="textWrapping"/>
              <w:t xml:space="preserve">Алғыс айту күні – қайырымдылық дәстүрлерін, әлеуметтік ынтымақты және өзара көмек көрсетуді қолдау күні. Бұл – репрессия мен жер аудару жылдарында біздің халық көрсеткен мейрімділік пен ақ көңілдік, қолда бармен бөлісу, көмек көрсету сынды рухани дәстүрлер күні.</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280" w:line="259" w:lineRule="auto"/>
              <w:ind w:left="4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Ең бірінші кімге алғыс айтар едіңдер?</w:t>
            </w:r>
          </w:p>
          <w:p w:rsidR="00000000" w:rsidDel="00000000" w:rsidP="00000000" w:rsidRDefault="00000000" w:rsidRPr="00000000" w14:paraId="0000008E">
            <w:pPr>
              <w:shd w:fill="ffffff" w:val="clear"/>
              <w:spacing w:after="280" w:before="2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Алғыс</w:t>
            </w:r>
            <w:r w:rsidDel="00000000" w:rsidR="00000000" w:rsidRPr="00000000">
              <w:rPr>
                <w:rFonts w:ascii="Times New Roman" w:cs="Times New Roman" w:eastAsia="Times New Roman" w:hAnsi="Times New Roman"/>
                <w:sz w:val="24"/>
                <w:szCs w:val="24"/>
                <w:highlight w:val="white"/>
                <w:rtl w:val="0"/>
              </w:rPr>
              <w:t xml:space="preserve"> - біреудің екінші біреуге ықыласын білдіруі, рахмет айтуы. Алғысты сөзбен немесе қимыл, іс-әрекет, заттай сыйлық беру, тіпті жақсы қарым-қатынас түрінде де білдіруге болады. Әркім Алғыс алу арқылы өзінің басқалармен қарым-қатынасын, өмірдегі орнын бағалай алады. Қазақ халқының  ұғымында  неғұрлым көп Алғыс алған адам бақытты болады. “Алғыспен ер көгерер” деген мәтел соған меңзейді.</w:t>
            </w:r>
          </w:p>
          <w:p w:rsidR="00000000" w:rsidDel="00000000" w:rsidP="00000000" w:rsidRDefault="00000000" w:rsidRPr="00000000" w14:paraId="0000008F">
            <w:pPr>
              <w:shd w:fill="ffffff" w:val="clear"/>
              <w:spacing w:before="2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Ашық хат</w:t>
            </w:r>
            <w:r w:rsidDel="00000000" w:rsidR="00000000" w:rsidRPr="00000000">
              <w:rPr>
                <w:rFonts w:ascii="Times New Roman" w:cs="Times New Roman" w:eastAsia="Times New Roman" w:hAnsi="Times New Roman"/>
                <w:sz w:val="24"/>
                <w:szCs w:val="24"/>
                <w:highlight w:val="white"/>
                <w:rtl w:val="0"/>
              </w:rPr>
              <w:t xml:space="preserve"> жасау</w:t>
            </w:r>
          </w:p>
        </w:tc>
        <w:tc>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Оқушылар тақырыппен танысады</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Оқуышылар жауап береді.</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Оқушылар қимылмен көрсетеді.</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Қорытындылау</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Сонымен, рахметке лайықты кімдер?</w:t>
              <w:br w:type="textWrapping"/>
              <w:t xml:space="preserve">- Бастысы – алғыс айта білу…</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Анаға</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 өмір сыйлағаны үшін,</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Әкеге</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 қорған болғаны үшін,</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Далаға</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 гүлдері мен көк шалғыны үшін,</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Сөзге</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 жанды жылытатыны үшін,</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1"/>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Күнге</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 шуағы мен назары үшін,</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Жұлдызға</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 қараңғы түндегі жарығы үшін,</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Досқа</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 құшағы мен иығы үшін,</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Әжеге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ыстық алақаны үшін,</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Суға</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 тіршілік көзі болғаны үшін,</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Жерге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махаббаты мен бар болғаны үшін</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Алғыс айтамыз!!!</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«Жалғасын тап»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ойыны</w:t>
              <w:br w:type="textWrapping"/>
              <w:t xml:space="preserve">1.Алғыс алған арымас,</w:t>
              <w:br w:type="textWrapping"/>
              <w:t xml:space="preserve">Қарғыс алған жарымас.</w:t>
              <w:br w:type="textWrapping"/>
              <w:t xml:space="preserve">2. Алғыс алған жігіттің аты бәйгеден келеді. 3.Алтын алма, алғыс ал: алтын деген жер сыйы, алғыс деген ел сыйы. </w:t>
              <w:br w:type="textWrapping"/>
              <w:t xml:space="preserve">4. Қағынған қарғыс алар, </w:t>
              <w:br w:type="textWrapping"/>
              <w:t xml:space="preserve">Қарасқан алғыс алар. </w:t>
              <w:br w:type="textWrapping"/>
              <w:t xml:space="preserve">5. Қайырымдылық жасасаң, </w:t>
              <w:br w:type="textWrapping"/>
              <w:t xml:space="preserve">Қайырын өзің көресің.</w:t>
              <w:br w:type="textWrapping"/>
              <w:t xml:space="preserve">6. Қонағыңның алтынын алма, алғысын ал. </w:t>
              <w:br w:type="textWrapping"/>
              <w:t xml:space="preserve">7. Алғыс алған шеккі емес, </w:t>
              <w:br w:type="textWrapping"/>
              <w:t xml:space="preserve">Қарғыс алған көктемес.</w:t>
              <w:br w:type="textWrapping"/>
              <w:t xml:space="preserve">8. Адамдықтың нұры бол, </w:t>
              <w:br w:type="textWrapping"/>
              <w:t xml:space="preserve">Адалдықтың құлы бол.</w:t>
              <w:br w:type="textWrapping"/>
              <w:t xml:space="preserve">9. Жақсыдан жылы сөзіңді аяма.</w:t>
              <w:br w:type="textWrapping"/>
              <w:t xml:space="preserve">10. Ел алғысын алсаң, </w:t>
              <w:br w:type="textWrapping"/>
              <w:t xml:space="preserve">Елеулісі боларсың.</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Құрметті оқушылар, жылы сөз, қайрымды іс, жақсы ой, кіршіксіз сезімдеріңізді ешкімнен ешқашан аямаңыздар, «Рахмет» деген қасиетті сөзді жиі айтыңыздар. Адам алғыс пен ризашылықты естіген сайын, жақсылық жасағысы келіп тұратынын естеріңізде сақтаңыздар. Өмірдің әрбір сәтін бағалай білу, жақын адамдарға қайырымдылығы мен риясыз махаббаты үшін алғыс айтуды ұмытпаңыздар.</w:t>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Оқушылар өлеңді хормен, мәнерлеп оқимыз.</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Оқушылар</w:t>
            </w:r>
          </w:p>
        </w:tc>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Кері байланыс</w:t>
            </w:r>
          </w:p>
        </w:tc>
        <w:tc>
          <w:tcPr>
            <w:vMerge w:val="restart"/>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b w:val="1"/>
                <w:i w:val="1"/>
                <w:sz w:val="24"/>
                <w:szCs w:val="24"/>
              </w:rPr>
            </w:pPr>
            <w:r w:rsidDel="00000000" w:rsidR="00000000" w:rsidRPr="00000000">
              <w:rPr>
                <w:b w:val="1"/>
              </w:rPr>
              <w:drawing>
                <wp:inline distB="0" distT="0" distL="0" distR="0">
                  <wp:extent cx="2533650" cy="1190625"/>
                  <wp:effectExtent b="0" l="0" r="0" t="0"/>
                  <wp:docPr descr="https://encrypted-tbn3.gstatic.com/images?q=tbn:ANd9GcQpaKJVSSFC3JBMlb8GpFioUOuNxuURfKAYtJTxoPbFcelf0juyBA" id="1" name="image1.png"/>
                  <a:graphic>
                    <a:graphicData uri="http://schemas.openxmlformats.org/drawingml/2006/picture">
                      <pic:pic>
                        <pic:nvPicPr>
                          <pic:cNvPr descr="https://encrypted-tbn3.gstatic.com/images?q=tbn:ANd9GcQpaKJVSSFC3JBMlb8GpFioUOuNxuURfKAYtJTxoPbFcelf0juyBA" id="0" name="image1.png"/>
                          <pic:cNvPicPr preferRelativeResize="0"/>
                        </pic:nvPicPr>
                        <pic:blipFill>
                          <a:blip r:embed="rId6"/>
                          <a:srcRect b="0" l="0" r="0" t="0"/>
                          <a:stretch>
                            <a:fillRect/>
                          </a:stretch>
                        </pic:blipFill>
                        <pic:spPr>
                          <a:xfrm>
                            <a:off x="0" y="0"/>
                            <a:ext cx="2533650" cy="1190625"/>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Смайликтерді өзі қалаған нұсқаға жабыстырады</w:t>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D0">
            <w:pPr>
              <w:spacing w:after="0" w:before="0" w:line="240" w:lineRule="auto"/>
              <w:ind w:left="0" w:firstLine="0"/>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0D1">
            <w:pPr>
              <w:spacing w:after="0" w:before="0" w:line="240" w:lineRule="auto"/>
              <w:ind w:left="0" w:firstLine="0"/>
              <w:jc w:val="center"/>
              <w:rPr>
                <w:rFonts w:ascii="Times New Roman" w:cs="Times New Roman" w:eastAsia="Times New Roman" w:hAnsi="Times New Roman"/>
                <w:b w:val="1"/>
                <w:i w:val="1"/>
                <w:color w:val="000000"/>
                <w:sz w:val="24"/>
                <w:szCs w:val="24"/>
              </w:rPr>
            </w:pPr>
            <w:r w:rsidDel="00000000" w:rsidR="00000000" w:rsidRPr="00000000">
              <w:rPr>
                <w:rtl w:val="0"/>
              </w:rPr>
            </w:r>
          </w:p>
        </w:tc>
        <w:tc>
          <w:tcPr>
            <w:vMerge w:val="continue"/>
          </w:tcPr>
          <w:p w:rsidR="00000000" w:rsidDel="00000000" w:rsidP="00000000" w:rsidRDefault="00000000" w:rsidRPr="00000000" w14:paraId="000000D2">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4">
      <w:pPr>
        <w:jc w:val="center"/>
        <w:rPr>
          <w:rFonts w:ascii="Times New Roman" w:cs="Times New Roman" w:eastAsia="Times New Roman" w:hAnsi="Times New Roman"/>
          <w:b w:val="1"/>
          <w:color w:val="000000"/>
          <w:sz w:val="36"/>
          <w:szCs w:val="36"/>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color w:val="000000"/>
          <w:sz w:val="36"/>
          <w:szCs w:val="36"/>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sectPr>
      <w:pgSz w:h="16838" w:w="11906" w:orient="portrait"/>
      <w:pgMar w:bottom="850" w:top="70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420" w:hanging="360"/>
      </w:pPr>
      <w:rPr>
        <w:rFonts w:ascii="Times New Roman" w:cs="Times New Roman" w:eastAsia="Times New Roman" w:hAnsi="Times New Roman"/>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