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23" w:rsidRPr="001F0723" w:rsidRDefault="001F0723" w:rsidP="001F0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-269713</wp:posOffset>
            </wp:positionV>
            <wp:extent cx="2634018" cy="33803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018" cy="338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723" w:rsidRPr="001F0723" w:rsidRDefault="001F0723" w:rsidP="001F0723">
      <w:pPr>
        <w:jc w:val="right"/>
        <w:rPr>
          <w:rFonts w:ascii="Times New Roman" w:hAnsi="Times New Roman" w:cs="Times New Roman"/>
          <w:sz w:val="28"/>
          <w:szCs w:val="28"/>
        </w:rPr>
      </w:pPr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әкімдігі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723" w:rsidRDefault="001F0723" w:rsidP="001F072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басқармасыны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әйтерек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беру </w:t>
      </w:r>
    </w:p>
    <w:p w:rsidR="001F0723" w:rsidRPr="001F0723" w:rsidRDefault="001F0723" w:rsidP="001F0723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бөл</w:t>
      </w:r>
      <w:r>
        <w:rPr>
          <w:rFonts w:ascii="Times New Roman" w:hAnsi="Times New Roman" w:cs="Times New Roman"/>
          <w:sz w:val="28"/>
          <w:szCs w:val="28"/>
        </w:rPr>
        <w:t>імінің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балабақшасының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меңгеруші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723" w:rsidRDefault="001F0723" w:rsidP="001F072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Аманшиева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Бакытгуль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Сырымовна</w:t>
      </w:r>
      <w:proofErr w:type="spellEnd"/>
    </w:p>
    <w:p w:rsidR="001F0723" w:rsidRDefault="001F0723" w:rsidP="001F072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0723" w:rsidRDefault="001F0723" w:rsidP="001F07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0723" w:rsidRDefault="001F0723" w:rsidP="001F07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0723" w:rsidRPr="001F0723" w:rsidRDefault="001F0723" w:rsidP="001F0723">
      <w:pPr>
        <w:jc w:val="right"/>
        <w:rPr>
          <w:rFonts w:ascii="Times New Roman" w:hAnsi="Times New Roman" w:cs="Times New Roman"/>
          <w:sz w:val="28"/>
          <w:szCs w:val="28"/>
        </w:rPr>
      </w:pPr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723" w:rsidRPr="001F0723" w:rsidRDefault="001F0723" w:rsidP="001F0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b/>
          <w:sz w:val="28"/>
          <w:szCs w:val="28"/>
        </w:rPr>
        <w:t>Мектепке</w:t>
      </w:r>
      <w:proofErr w:type="spellEnd"/>
      <w:r w:rsidRPr="001F0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b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1F0723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1F0723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1F0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b/>
          <w:sz w:val="28"/>
          <w:szCs w:val="28"/>
        </w:rPr>
        <w:t>беруді</w:t>
      </w:r>
      <w:proofErr w:type="spellEnd"/>
      <w:r w:rsidRPr="001F0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b/>
          <w:sz w:val="28"/>
          <w:szCs w:val="28"/>
        </w:rPr>
        <w:t>дамытуда</w:t>
      </w:r>
      <w:proofErr w:type="spellEnd"/>
      <w:r w:rsidRPr="001F0723">
        <w:rPr>
          <w:rFonts w:ascii="Times New Roman" w:hAnsi="Times New Roman" w:cs="Times New Roman"/>
          <w:b/>
          <w:sz w:val="28"/>
          <w:szCs w:val="28"/>
        </w:rPr>
        <w:t xml:space="preserve"> 4К </w:t>
      </w:r>
      <w:proofErr w:type="spellStart"/>
      <w:r w:rsidRPr="001F0723">
        <w:rPr>
          <w:rFonts w:ascii="Times New Roman" w:hAnsi="Times New Roman" w:cs="Times New Roman"/>
          <w:b/>
          <w:sz w:val="28"/>
          <w:szCs w:val="28"/>
        </w:rPr>
        <w:t>моделін</w:t>
      </w:r>
      <w:proofErr w:type="spellEnd"/>
      <w:r w:rsidRPr="001F0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b/>
          <w:sz w:val="28"/>
          <w:szCs w:val="28"/>
        </w:rPr>
        <w:t>қолданудың</w:t>
      </w:r>
      <w:proofErr w:type="spellEnd"/>
      <w:r w:rsidRPr="001F0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b/>
          <w:sz w:val="28"/>
          <w:szCs w:val="28"/>
        </w:rPr>
        <w:t>маңыздылығы</w:t>
      </w:r>
      <w:proofErr w:type="spellEnd"/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ойлауға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дағдылардың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көмектесетіні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сөзсіз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лайда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ұстаздарынан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«4К»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жақ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әтижеге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жетуге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өзгеруде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сарқылмайтын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көрінетін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таусылады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мызғымастай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көрінетін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072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әрсе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кенеттен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жоғалып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жадында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қалдырады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жаңғыртудың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0723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аударылуда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қажеттіліктерді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әрекеттердің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іздеуді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мазмұндық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аспектілерін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бөлінуде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тәрбиемен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0723">
        <w:rPr>
          <w:rFonts w:ascii="Times New Roman" w:hAnsi="Times New Roman" w:cs="Times New Roman"/>
          <w:sz w:val="28"/>
          <w:szCs w:val="28"/>
        </w:rPr>
        <w:t>жалпы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стандарты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жанартылды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стандартының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жаңалығымектепке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базистік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жоспарымен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реттелетін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қызметімен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lastRenderedPageBreak/>
        <w:t>емес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айқындалатынында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процестін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субъектісі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әрекетінің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міндеттерінің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синонимдік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сипатталмалық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бейнелі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байлығы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аз.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қорларында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жетіспеушіліктер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қорының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аздығы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құрастырудың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қиындық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леңд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жаттау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әңгі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мес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оқылған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әңгімені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іну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дамытуда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тынымсыз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сензетивті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организмнің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сезімталдығын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фонетикалық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0723">
        <w:rPr>
          <w:rFonts w:ascii="Times New Roman" w:hAnsi="Times New Roman" w:cs="Times New Roman"/>
          <w:sz w:val="28"/>
          <w:szCs w:val="28"/>
        </w:rPr>
        <w:t>дыбыстар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бейімді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5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сезімталдық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бәсеңдей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Сензетивтік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– бала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дамитын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психикасына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қолайсыз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үйретуді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нәтижеге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жеткізбейді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ғыда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сензетивтік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ерекшеліктерінің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ұмытпағанымыз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жө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даму,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әрекетті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Сөйті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бейнелі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сөздермен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байытылады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іс-әрекет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туғыза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қатынасынан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723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дамытуда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әрекеттері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lastRenderedPageBreak/>
        <w:t>дағдыларын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дамытуда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көрнекіліктер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қолданғ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анд</w:t>
      </w:r>
      <w:proofErr w:type="spellEnd"/>
      <w:proofErr w:type="gramEnd"/>
      <w:r w:rsidRPr="001F072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принциптерге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8BD" w:rsidRPr="001F0723" w:rsidRDefault="001F0723" w:rsidP="001F07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Сөйлесім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құрылуы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Сөйлеушінің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тың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даушы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бағытталуы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орфоэписы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интонациясы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темпі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педагогтарына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. Тек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соларды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қажетіне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тәсілдермен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1F0723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1F072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72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1F0723">
        <w:rPr>
          <w:rFonts w:ascii="Times New Roman" w:hAnsi="Times New Roman" w:cs="Times New Roman"/>
          <w:sz w:val="28"/>
          <w:szCs w:val="28"/>
        </w:rPr>
        <w:t>.</w:t>
      </w:r>
    </w:p>
    <w:sectPr w:rsidR="003608BD" w:rsidRPr="001F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20"/>
    <w:rsid w:val="001F0723"/>
    <w:rsid w:val="003608BD"/>
    <w:rsid w:val="00D21D20"/>
    <w:rsid w:val="00D2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1999</dc:creator>
  <cp:keywords/>
  <dc:description/>
  <cp:lastModifiedBy>1999</cp:lastModifiedBy>
  <cp:revision>3</cp:revision>
  <dcterms:created xsi:type="dcterms:W3CDTF">2022-04-02T19:29:00Z</dcterms:created>
  <dcterms:modified xsi:type="dcterms:W3CDTF">2022-04-02T19:38:00Z</dcterms:modified>
</cp:coreProperties>
</file>